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8FC82">
      <w:pPr>
        <w:spacing w:after="0"/>
        <w:jc w:val="center"/>
        <w:rPr>
          <w:rFonts w:hint="default" w:ascii="Times New Roman" w:hAnsi="Times New Roman" w:cs="Times New Roman"/>
          <w:b/>
          <w:sz w:val="24"/>
          <w:szCs w:val="24"/>
          <w:lang w:val="pl-PL"/>
        </w:rPr>
      </w:pPr>
      <w:r>
        <w:rPr>
          <w:rFonts w:ascii="Times New Roman" w:hAnsi="Times New Roman" w:cs="Times New Roman"/>
          <w:b/>
          <w:sz w:val="24"/>
          <w:szCs w:val="24"/>
        </w:rPr>
        <w:t>PROTOKÓŁ Nr XX</w:t>
      </w:r>
      <w:r>
        <w:rPr>
          <w:rFonts w:hint="default" w:ascii="Times New Roman" w:hAnsi="Times New Roman" w:cs="Times New Roman"/>
          <w:b/>
          <w:sz w:val="24"/>
          <w:szCs w:val="24"/>
          <w:lang w:val="pl-PL"/>
        </w:rPr>
        <w:t>IX</w:t>
      </w:r>
      <w:r>
        <w:rPr>
          <w:rFonts w:ascii="Times New Roman" w:hAnsi="Times New Roman" w:cs="Times New Roman"/>
          <w:b/>
          <w:sz w:val="24"/>
          <w:szCs w:val="24"/>
        </w:rPr>
        <w:t>/2</w:t>
      </w:r>
      <w:r>
        <w:rPr>
          <w:rFonts w:hint="default" w:ascii="Times New Roman" w:hAnsi="Times New Roman" w:cs="Times New Roman"/>
          <w:b/>
          <w:sz w:val="24"/>
          <w:szCs w:val="24"/>
          <w:lang w:val="pl-PL"/>
        </w:rPr>
        <w:t>6</w:t>
      </w:r>
    </w:p>
    <w:p w14:paraId="4ECBB78E">
      <w:pPr>
        <w:spacing w:after="0"/>
        <w:jc w:val="center"/>
        <w:rPr>
          <w:rFonts w:ascii="Times New Roman" w:hAnsi="Times New Roman" w:cs="Times New Roman"/>
          <w:b/>
          <w:sz w:val="24"/>
          <w:szCs w:val="24"/>
        </w:rPr>
      </w:pPr>
      <w:r>
        <w:rPr>
          <w:rFonts w:ascii="Times New Roman" w:hAnsi="Times New Roman" w:cs="Times New Roman"/>
          <w:b/>
          <w:sz w:val="24"/>
          <w:szCs w:val="24"/>
        </w:rPr>
        <w:t>z obrad nadzwyczajnej sesji Rady Miejskiej w Chodczu</w:t>
      </w:r>
    </w:p>
    <w:p w14:paraId="784DA27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odbytej w dniu </w:t>
      </w:r>
      <w:r>
        <w:rPr>
          <w:rFonts w:hint="default" w:ascii="Times New Roman" w:hAnsi="Times New Roman" w:cs="Times New Roman"/>
          <w:b/>
          <w:sz w:val="24"/>
          <w:szCs w:val="24"/>
          <w:lang w:val="pl-PL"/>
        </w:rPr>
        <w:t>26</w:t>
      </w:r>
      <w:r>
        <w:rPr>
          <w:rFonts w:ascii="Times New Roman" w:hAnsi="Times New Roman" w:cs="Times New Roman"/>
          <w:b/>
          <w:sz w:val="24"/>
          <w:szCs w:val="24"/>
        </w:rPr>
        <w:t xml:space="preserve"> </w:t>
      </w:r>
      <w:r>
        <w:rPr>
          <w:rFonts w:hint="default" w:ascii="Times New Roman" w:hAnsi="Times New Roman" w:cs="Times New Roman"/>
          <w:b/>
          <w:sz w:val="24"/>
          <w:szCs w:val="24"/>
          <w:lang w:val="pl-PL"/>
        </w:rPr>
        <w:t>sierpnia</w:t>
      </w:r>
      <w:r>
        <w:rPr>
          <w:rFonts w:ascii="Times New Roman" w:hAnsi="Times New Roman" w:cs="Times New Roman"/>
          <w:b/>
          <w:sz w:val="24"/>
          <w:szCs w:val="24"/>
        </w:rPr>
        <w:t xml:space="preserve"> 2026 roku</w:t>
      </w:r>
    </w:p>
    <w:p w14:paraId="555FA8CB">
      <w:pPr>
        <w:spacing w:after="0"/>
        <w:jc w:val="both"/>
        <w:rPr>
          <w:rFonts w:ascii="Times New Roman" w:hAnsi="Times New Roman" w:cs="Times New Roman"/>
          <w:sz w:val="24"/>
          <w:szCs w:val="24"/>
        </w:rPr>
      </w:pPr>
    </w:p>
    <w:p w14:paraId="51DB58AC">
      <w:pPr>
        <w:spacing w:after="0"/>
        <w:jc w:val="both"/>
        <w:rPr>
          <w:rFonts w:ascii="Times New Roman" w:hAnsi="Times New Roman" w:cs="Times New Roman"/>
          <w:sz w:val="24"/>
          <w:szCs w:val="24"/>
        </w:rPr>
      </w:pPr>
      <w:r>
        <w:rPr>
          <w:rFonts w:ascii="Times New Roman" w:hAnsi="Times New Roman" w:cs="Times New Roman"/>
          <w:sz w:val="24"/>
          <w:szCs w:val="24"/>
        </w:rPr>
        <w:t xml:space="preserve">           W obradach sesji uczestniczyło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radnych oraz:</w:t>
      </w:r>
    </w:p>
    <w:p w14:paraId="66E5B206">
      <w:pPr>
        <w:spacing w:after="0"/>
        <w:jc w:val="both"/>
        <w:rPr>
          <w:rFonts w:ascii="Times New Roman" w:hAnsi="Times New Roman" w:cs="Times New Roman"/>
          <w:sz w:val="24"/>
          <w:szCs w:val="24"/>
        </w:rPr>
      </w:pPr>
      <w:r>
        <w:rPr>
          <w:rFonts w:ascii="Times New Roman" w:hAnsi="Times New Roman" w:cs="Times New Roman"/>
          <w:sz w:val="24"/>
          <w:szCs w:val="24"/>
        </w:rPr>
        <w:t>Burmistrz Chodcza – Jarosław Grabczyński</w:t>
      </w:r>
    </w:p>
    <w:p w14:paraId="14EB6D78">
      <w:pPr>
        <w:spacing w:after="0"/>
        <w:jc w:val="both"/>
        <w:rPr>
          <w:rFonts w:ascii="Times New Roman" w:hAnsi="Times New Roman" w:cs="Times New Roman"/>
          <w:sz w:val="24"/>
          <w:szCs w:val="24"/>
        </w:rPr>
      </w:pPr>
      <w:r>
        <w:rPr>
          <w:rFonts w:ascii="Times New Roman" w:hAnsi="Times New Roman" w:cs="Times New Roman"/>
          <w:sz w:val="24"/>
          <w:szCs w:val="24"/>
        </w:rPr>
        <w:t>Skarbnik Miasta i Gminy – Monika Matuszewska</w:t>
      </w:r>
    </w:p>
    <w:p w14:paraId="135282C6">
      <w:pPr>
        <w:spacing w:after="0"/>
        <w:jc w:val="both"/>
        <w:rPr>
          <w:rFonts w:hint="default" w:ascii="Times New Roman" w:hAnsi="Times New Roman" w:cs="Times New Roman"/>
          <w:sz w:val="24"/>
          <w:szCs w:val="24"/>
          <w:lang w:val="pl-PL"/>
        </w:rPr>
      </w:pPr>
      <w:r>
        <w:rPr>
          <w:rFonts w:ascii="Times New Roman" w:hAnsi="Times New Roman" w:cs="Times New Roman"/>
          <w:sz w:val="24"/>
          <w:szCs w:val="24"/>
        </w:rPr>
        <w:t>oraz pracownicy Urzędu Miasta i Gminy Chodecz</w:t>
      </w:r>
      <w:r>
        <w:rPr>
          <w:rFonts w:hint="default" w:ascii="Times New Roman" w:hAnsi="Times New Roman" w:cs="Times New Roman"/>
          <w:sz w:val="24"/>
          <w:szCs w:val="24"/>
          <w:lang w:val="pl-PL"/>
        </w:rPr>
        <w:t>.</w:t>
      </w:r>
    </w:p>
    <w:p w14:paraId="05B2A152">
      <w:pPr>
        <w:spacing w:after="0"/>
        <w:jc w:val="both"/>
        <w:rPr>
          <w:rFonts w:hint="default" w:ascii="Times New Roman" w:hAnsi="Times New Roman" w:cs="Times New Roman"/>
          <w:sz w:val="24"/>
          <w:szCs w:val="24"/>
          <w:lang w:val="pl-PL"/>
        </w:rPr>
      </w:pPr>
    </w:p>
    <w:p w14:paraId="3795864D">
      <w:pPr>
        <w:jc w:val="both"/>
        <w:rPr>
          <w:rFonts w:ascii="Times New Roman" w:hAnsi="Times New Roman" w:cs="Times New Roman"/>
          <w:sz w:val="24"/>
          <w:szCs w:val="24"/>
        </w:rPr>
      </w:pPr>
      <w:r>
        <w:rPr>
          <w:rFonts w:ascii="Times New Roman" w:hAnsi="Times New Roman" w:cs="Times New Roman"/>
          <w:sz w:val="24"/>
          <w:szCs w:val="24"/>
        </w:rPr>
        <w:t>Obrady sesji były transmitowane i nagrywane.</w:t>
      </w:r>
    </w:p>
    <w:p w14:paraId="583492C1">
      <w:pPr>
        <w:jc w:val="both"/>
        <w:rPr>
          <w:rFonts w:ascii="Times New Roman" w:hAnsi="Times New Roman" w:cs="Times New Roman"/>
          <w:b/>
          <w:sz w:val="24"/>
          <w:szCs w:val="24"/>
          <w:u w:val="single"/>
        </w:rPr>
      </w:pPr>
      <w:r>
        <w:rPr>
          <w:rFonts w:ascii="Times New Roman" w:hAnsi="Times New Roman" w:cs="Times New Roman"/>
          <w:b/>
          <w:sz w:val="24"/>
          <w:szCs w:val="24"/>
          <w:u w:val="single"/>
        </w:rPr>
        <w:t>Proponowany  porządek  obrad</w:t>
      </w:r>
    </w:p>
    <w:p w14:paraId="0A247383">
      <w:pPr>
        <w:numPr>
          <w:ilvl w:val="0"/>
          <w:numId w:val="1"/>
        </w:numPr>
        <w:suppressAutoHyphens w:val="0"/>
        <w:spacing w:after="0" w:line="240" w:lineRule="auto"/>
        <w:ind w:left="360" w:hanging="360"/>
        <w:contextualSpacing/>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Otwarcie.</w:t>
      </w:r>
    </w:p>
    <w:p w14:paraId="4B536157">
      <w:pPr>
        <w:numPr>
          <w:ilvl w:val="0"/>
          <w:numId w:val="2"/>
        </w:numPr>
        <w:suppressAutoHyphens w:val="0"/>
        <w:spacing w:after="0" w:line="240" w:lineRule="auto"/>
        <w:ind w:left="720" w:hanging="360"/>
        <w:contextualSpacing/>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stwierdzenie prawomocności obrad,</w:t>
      </w:r>
    </w:p>
    <w:p w14:paraId="120FE17C">
      <w:pPr>
        <w:numPr>
          <w:ilvl w:val="0"/>
          <w:numId w:val="2"/>
        </w:numPr>
        <w:suppressAutoHyphens w:val="0"/>
        <w:spacing w:after="0" w:line="240" w:lineRule="auto"/>
        <w:ind w:left="720" w:hanging="360"/>
        <w:contextualSpacing/>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przyjęcie porządku obrad,</w:t>
      </w:r>
    </w:p>
    <w:p w14:paraId="2FD5FC02">
      <w:pPr>
        <w:numPr>
          <w:ilvl w:val="0"/>
          <w:numId w:val="2"/>
        </w:numPr>
        <w:suppressAutoHyphens w:val="0"/>
        <w:spacing w:after="0" w:line="240" w:lineRule="auto"/>
        <w:ind w:left="720" w:hanging="360"/>
        <w:contextualSpacing/>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przyjęcie  protokołu  z  poprzedniej sesji,</w:t>
      </w:r>
    </w:p>
    <w:p w14:paraId="1D6823A5">
      <w:pPr>
        <w:numPr>
          <w:ilvl w:val="0"/>
          <w:numId w:val="1"/>
        </w:numPr>
        <w:suppressAutoHyphens w:val="0"/>
        <w:spacing w:after="0" w:line="240" w:lineRule="auto"/>
        <w:ind w:left="360" w:leftChars="0" w:hanging="360" w:firstLineChars="0"/>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w:t>
      </w:r>
      <w:bookmarkStart w:id="0" w:name="_Hlk151970753"/>
      <w:r>
        <w:rPr>
          <w:rFonts w:ascii="Times New Roman" w:hAnsi="Times New Roman" w:cs="Times New Roman" w:eastAsiaTheme="minorHAnsi"/>
          <w:sz w:val="24"/>
          <w:szCs w:val="24"/>
          <w:lang w:eastAsia="en-US"/>
        </w:rPr>
        <w:t>Podjęcie uchwały zmieniającej uchwałę w sprawie uchwalenia budżetu Miasta i Gminy Chodecz na rok 202</w:t>
      </w:r>
      <w:r>
        <w:rPr>
          <w:rFonts w:hint="default" w:ascii="Times New Roman" w:hAnsi="Times New Roman" w:cs="Times New Roman"/>
          <w:sz w:val="24"/>
          <w:szCs w:val="24"/>
          <w:lang w:val="pl-PL" w:eastAsia="en-US"/>
        </w:rPr>
        <w:t>6</w:t>
      </w:r>
      <w:r>
        <w:rPr>
          <w:rFonts w:ascii="Times New Roman" w:hAnsi="Times New Roman" w:cs="Times New Roman" w:eastAsiaTheme="minorHAnsi"/>
          <w:sz w:val="24"/>
          <w:szCs w:val="24"/>
          <w:lang w:eastAsia="en-US"/>
        </w:rPr>
        <w:t>.</w:t>
      </w:r>
    </w:p>
    <w:p w14:paraId="4EB2F7A5">
      <w:pPr>
        <w:suppressAutoHyphens w:val="0"/>
        <w:spacing w:after="0" w:line="240" w:lineRule="auto"/>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     przedłożenie  informacji w przedmiotowej  sprawie  - p. Skarbnik MiG,</w:t>
      </w:r>
    </w:p>
    <w:p w14:paraId="76075937">
      <w:pPr>
        <w:suppressAutoHyphens w:val="0"/>
        <w:spacing w:after="0" w:line="240" w:lineRule="auto"/>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     opinia Komisji Budżetu i Finansów,</w:t>
      </w:r>
    </w:p>
    <w:p w14:paraId="4E3DFFCA">
      <w:pPr>
        <w:suppressAutoHyphens w:val="0"/>
        <w:spacing w:after="0" w:line="240" w:lineRule="auto"/>
        <w:jc w:val="both"/>
        <w:rPr>
          <w:rFonts w:ascii="Times New Roman" w:hAnsi="Times New Roman" w:cs="Times New Roman" w:eastAsiaTheme="minorHAnsi"/>
          <w:sz w:val="24"/>
          <w:szCs w:val="24"/>
          <w:lang w:eastAsia="en-US"/>
        </w:rPr>
      </w:pPr>
      <w:r>
        <w:rPr>
          <w:rFonts w:ascii="Times New Roman" w:hAnsi="Times New Roman" w:cs="Times New Roman" w:eastAsiaTheme="minorHAnsi"/>
          <w:sz w:val="24"/>
          <w:szCs w:val="24"/>
          <w:lang w:eastAsia="en-US"/>
        </w:rPr>
        <w:t xml:space="preserve">       -     dyskusja,</w:t>
      </w:r>
    </w:p>
    <w:p w14:paraId="08CF2A5D">
      <w:pPr>
        <w:suppressAutoHyphens w:val="0"/>
        <w:spacing w:after="0" w:line="240" w:lineRule="auto"/>
        <w:jc w:val="both"/>
        <w:rPr>
          <w:rFonts w:ascii="Times New Roman" w:hAnsi="Times New Roman" w:cs="Times New Roman" w:eastAsiaTheme="minorHAnsi"/>
          <w:sz w:val="24"/>
          <w:szCs w:val="24"/>
          <w:lang w:eastAsia="en-US"/>
        </w:rPr>
      </w:pPr>
      <w:r>
        <w:rPr>
          <w:rFonts w:ascii="Times New Roman" w:hAnsi="Times New Roman" w:cs="Times New Roman" w:eastAsiaTheme="minorHAnsi"/>
          <w:b/>
          <w:sz w:val="24"/>
          <w:szCs w:val="24"/>
          <w:lang w:eastAsia="en-US"/>
        </w:rPr>
        <w:t xml:space="preserve">       -     podjęcie uchwały Nr  X</w:t>
      </w:r>
      <w:r>
        <w:rPr>
          <w:rFonts w:hint="default" w:ascii="Times New Roman" w:hAnsi="Times New Roman" w:cs="Times New Roman" w:eastAsiaTheme="minorHAnsi"/>
          <w:b/>
          <w:sz w:val="24"/>
          <w:szCs w:val="24"/>
          <w:lang w:val="pl-PL" w:eastAsia="en-US"/>
        </w:rPr>
        <w:t>X</w:t>
      </w:r>
      <w:r>
        <w:rPr>
          <w:rFonts w:hint="default" w:ascii="Times New Roman" w:hAnsi="Times New Roman" w:cs="Times New Roman"/>
          <w:b/>
          <w:sz w:val="24"/>
          <w:szCs w:val="24"/>
          <w:lang w:val="pl-PL" w:eastAsia="en-US"/>
        </w:rPr>
        <w:t>IX</w:t>
      </w:r>
      <w:r>
        <w:rPr>
          <w:rFonts w:hint="default" w:ascii="Times New Roman" w:hAnsi="Times New Roman" w:cs="Times New Roman" w:eastAsiaTheme="minorHAnsi"/>
          <w:b/>
          <w:sz w:val="24"/>
          <w:szCs w:val="24"/>
          <w:lang w:val="pl-PL" w:eastAsia="en-US"/>
        </w:rPr>
        <w:t>/1</w:t>
      </w:r>
      <w:r>
        <w:rPr>
          <w:rFonts w:hint="default" w:ascii="Times New Roman" w:hAnsi="Times New Roman" w:cs="Times New Roman"/>
          <w:b/>
          <w:sz w:val="24"/>
          <w:szCs w:val="24"/>
          <w:lang w:val="pl-PL" w:eastAsia="en-US"/>
        </w:rPr>
        <w:t>67</w:t>
      </w:r>
      <w:r>
        <w:rPr>
          <w:rFonts w:ascii="Times New Roman" w:hAnsi="Times New Roman" w:cs="Times New Roman" w:eastAsiaTheme="minorHAnsi"/>
          <w:b/>
          <w:sz w:val="24"/>
          <w:szCs w:val="24"/>
          <w:lang w:eastAsia="en-US"/>
        </w:rPr>
        <w:t>/2</w:t>
      </w:r>
      <w:r>
        <w:rPr>
          <w:rFonts w:hint="default" w:ascii="Times New Roman" w:hAnsi="Times New Roman" w:cs="Times New Roman"/>
          <w:b/>
          <w:sz w:val="24"/>
          <w:szCs w:val="24"/>
          <w:lang w:val="pl-PL" w:eastAsia="en-US"/>
        </w:rPr>
        <w:t>6</w:t>
      </w:r>
      <w:r>
        <w:rPr>
          <w:rFonts w:ascii="Times New Roman" w:hAnsi="Times New Roman" w:cs="Times New Roman" w:eastAsiaTheme="minorHAnsi"/>
          <w:sz w:val="24"/>
          <w:szCs w:val="24"/>
          <w:lang w:eastAsia="en-US"/>
        </w:rPr>
        <w:t>,</w:t>
      </w:r>
    </w:p>
    <w:p w14:paraId="38CB5907">
      <w:pPr>
        <w:numPr>
          <w:ilvl w:val="0"/>
          <w:numId w:val="1"/>
        </w:numPr>
        <w:suppressAutoHyphens w:val="0"/>
        <w:spacing w:after="0" w:line="240" w:lineRule="auto"/>
        <w:ind w:left="360" w:leftChars="0" w:hanging="360" w:firstLineChars="0"/>
        <w:jc w:val="both"/>
        <w:rPr>
          <w:rFonts w:hint="default" w:ascii="Times New Roman" w:hAnsi="Times New Roman" w:cs="Times New Roman" w:eastAsiaTheme="minorHAnsi"/>
          <w:sz w:val="24"/>
          <w:szCs w:val="24"/>
          <w:lang w:eastAsia="en-US"/>
        </w:rPr>
      </w:pPr>
      <w:bookmarkStart w:id="1" w:name="_Hlk121997542"/>
      <w:r>
        <w:rPr>
          <w:rFonts w:hint="default" w:ascii="Times New Roman" w:hAnsi="Times New Roman" w:cs="Times New Roman" w:eastAsiaTheme="minorHAnsi"/>
          <w:b/>
          <w:sz w:val="24"/>
          <w:szCs w:val="24"/>
          <w:lang w:eastAsia="en-US"/>
        </w:rPr>
        <w:t xml:space="preserve"> </w:t>
      </w:r>
      <w:bookmarkEnd w:id="0"/>
      <w:bookmarkEnd w:id="1"/>
      <w:r>
        <w:rPr>
          <w:rFonts w:hint="default" w:ascii="Times New Roman" w:hAnsi="Times New Roman" w:cs="Times New Roman" w:eastAsiaTheme="minorHAnsi"/>
          <w:sz w:val="24"/>
          <w:szCs w:val="24"/>
          <w:lang w:eastAsia="en-US"/>
        </w:rPr>
        <w:t xml:space="preserve">Podjęcie uchwały </w:t>
      </w:r>
      <w:r>
        <w:rPr>
          <w:rFonts w:hint="default" w:ascii="Times New Roman" w:hAnsi="Times New Roman" w:cs="Times New Roman"/>
          <w:sz w:val="24"/>
          <w:szCs w:val="24"/>
          <w:lang w:val="pl-PL" w:eastAsia="en-US"/>
        </w:rPr>
        <w:t>w sprawie wyrażenia zgody na nieodpłatne nabycie nieruchomości położonej w Chodeczku.</w:t>
      </w:r>
    </w:p>
    <w:p w14:paraId="6CEA0967">
      <w:pPr>
        <w:suppressAutoHyphens w:val="0"/>
        <w:spacing w:after="0" w:line="240" w:lineRule="auto"/>
        <w:jc w:val="both"/>
        <w:rPr>
          <w:rFonts w:hint="default" w:ascii="Times New Roman" w:hAnsi="Times New Roman" w:cs="Times New Roman" w:eastAsiaTheme="minorHAnsi"/>
          <w:sz w:val="24"/>
          <w:szCs w:val="24"/>
          <w:lang w:eastAsia="en-US"/>
        </w:rPr>
      </w:pPr>
      <w:r>
        <w:rPr>
          <w:rFonts w:hint="default" w:ascii="Times New Roman" w:hAnsi="Times New Roman" w:cs="Times New Roman" w:eastAsiaTheme="minorHAnsi"/>
          <w:b/>
          <w:sz w:val="24"/>
          <w:szCs w:val="24"/>
          <w:lang w:eastAsia="en-US"/>
        </w:rPr>
        <w:t xml:space="preserve">       </w:t>
      </w:r>
      <w:r>
        <w:rPr>
          <w:rFonts w:hint="default" w:ascii="Times New Roman" w:hAnsi="Times New Roman" w:cs="Times New Roman" w:eastAsiaTheme="minorHAnsi"/>
          <w:sz w:val="24"/>
          <w:szCs w:val="24"/>
          <w:lang w:eastAsia="en-US"/>
        </w:rPr>
        <w:t xml:space="preserve">-     przedłożenie  informacji w przedmiotowej  sprawie  - p. </w:t>
      </w:r>
      <w:r>
        <w:rPr>
          <w:rFonts w:hint="default" w:ascii="Times New Roman" w:hAnsi="Times New Roman" w:cs="Times New Roman"/>
          <w:sz w:val="24"/>
          <w:szCs w:val="24"/>
          <w:lang w:val="pl-PL" w:eastAsia="en-US"/>
        </w:rPr>
        <w:t>Agata Drzewiecka</w:t>
      </w:r>
      <w:r>
        <w:rPr>
          <w:rFonts w:hint="default" w:ascii="Times New Roman" w:hAnsi="Times New Roman" w:cs="Times New Roman" w:eastAsiaTheme="minorHAnsi"/>
          <w:sz w:val="24"/>
          <w:szCs w:val="24"/>
          <w:lang w:eastAsia="en-US"/>
        </w:rPr>
        <w:t>,</w:t>
      </w:r>
    </w:p>
    <w:p w14:paraId="18BC804F">
      <w:pPr>
        <w:suppressAutoHyphens w:val="0"/>
        <w:spacing w:after="0" w:line="240" w:lineRule="auto"/>
        <w:jc w:val="both"/>
        <w:rPr>
          <w:rFonts w:hint="default" w:ascii="Times New Roman" w:hAnsi="Times New Roman" w:cs="Times New Roman" w:eastAsiaTheme="minorHAnsi"/>
          <w:sz w:val="24"/>
          <w:szCs w:val="24"/>
          <w:lang w:eastAsia="en-US"/>
        </w:rPr>
      </w:pPr>
      <w:r>
        <w:rPr>
          <w:rFonts w:hint="default" w:ascii="Times New Roman" w:hAnsi="Times New Roman" w:cs="Times New Roman" w:eastAsiaTheme="minorHAnsi"/>
          <w:sz w:val="24"/>
          <w:szCs w:val="24"/>
          <w:lang w:eastAsia="en-US"/>
        </w:rPr>
        <w:t xml:space="preserve">       -     opinia Komisji </w:t>
      </w:r>
      <w:r>
        <w:rPr>
          <w:rFonts w:hint="default" w:ascii="Times New Roman" w:hAnsi="Times New Roman" w:cs="Times New Roman"/>
          <w:sz w:val="24"/>
          <w:szCs w:val="24"/>
          <w:lang w:val="pl-PL" w:eastAsia="en-US"/>
        </w:rPr>
        <w:t>Obywatelskiej i Ochrony Środowiska</w:t>
      </w:r>
      <w:r>
        <w:rPr>
          <w:rFonts w:hint="default" w:ascii="Times New Roman" w:hAnsi="Times New Roman" w:cs="Times New Roman" w:eastAsiaTheme="minorHAnsi"/>
          <w:sz w:val="24"/>
          <w:szCs w:val="24"/>
          <w:lang w:eastAsia="en-US"/>
        </w:rPr>
        <w:t>,</w:t>
      </w:r>
    </w:p>
    <w:p w14:paraId="464C0ADD">
      <w:pPr>
        <w:suppressAutoHyphens w:val="0"/>
        <w:spacing w:after="0" w:line="240" w:lineRule="auto"/>
        <w:jc w:val="both"/>
        <w:rPr>
          <w:rFonts w:hint="default" w:ascii="Times New Roman" w:hAnsi="Times New Roman" w:cs="Times New Roman" w:eastAsiaTheme="minorHAnsi"/>
          <w:sz w:val="24"/>
          <w:szCs w:val="24"/>
          <w:lang w:val="pl-PL" w:eastAsia="en-US"/>
        </w:rPr>
      </w:pPr>
      <w:r>
        <w:rPr>
          <w:rFonts w:hint="default" w:ascii="Times New Roman" w:hAnsi="Times New Roman" w:cs="Times New Roman"/>
          <w:sz w:val="24"/>
          <w:szCs w:val="24"/>
          <w:lang w:val="pl-PL" w:eastAsia="en-US"/>
        </w:rPr>
        <w:t xml:space="preserve">       -     opinia Komisji Rolnej i Infrastruktury Technicznej,</w:t>
      </w:r>
    </w:p>
    <w:p w14:paraId="140A0EF3">
      <w:pPr>
        <w:suppressAutoHyphens w:val="0"/>
        <w:spacing w:after="0" w:line="240" w:lineRule="auto"/>
        <w:jc w:val="both"/>
        <w:rPr>
          <w:rFonts w:hint="default" w:ascii="Times New Roman" w:hAnsi="Times New Roman" w:cs="Times New Roman" w:eastAsiaTheme="minorHAnsi"/>
          <w:sz w:val="24"/>
          <w:szCs w:val="24"/>
          <w:lang w:eastAsia="en-US"/>
        </w:rPr>
      </w:pPr>
      <w:r>
        <w:rPr>
          <w:rFonts w:hint="default" w:ascii="Times New Roman" w:hAnsi="Times New Roman" w:cs="Times New Roman" w:eastAsiaTheme="minorHAnsi"/>
          <w:sz w:val="24"/>
          <w:szCs w:val="24"/>
          <w:lang w:eastAsia="en-US"/>
        </w:rPr>
        <w:t xml:space="preserve">       -     dyskusja,</w:t>
      </w:r>
    </w:p>
    <w:p w14:paraId="2B8F9BB5">
      <w:pPr>
        <w:suppressAutoHyphens w:val="0"/>
        <w:spacing w:after="0" w:line="240" w:lineRule="auto"/>
        <w:jc w:val="both"/>
        <w:rPr>
          <w:rFonts w:hint="default" w:ascii="Times New Roman" w:hAnsi="Times New Roman" w:cs="Times New Roman" w:eastAsiaTheme="minorHAnsi"/>
          <w:sz w:val="24"/>
          <w:szCs w:val="24"/>
          <w:lang w:eastAsia="en-US"/>
        </w:rPr>
      </w:pPr>
      <w:r>
        <w:rPr>
          <w:rFonts w:hint="default" w:ascii="Times New Roman" w:hAnsi="Times New Roman" w:cs="Times New Roman" w:eastAsiaTheme="minorHAnsi"/>
          <w:b/>
          <w:sz w:val="24"/>
          <w:szCs w:val="24"/>
          <w:lang w:eastAsia="en-US"/>
        </w:rPr>
        <w:t xml:space="preserve">       -     podjęcie uchwały Nr  </w:t>
      </w:r>
      <w:r>
        <w:rPr>
          <w:rFonts w:hint="default" w:ascii="Times New Roman" w:hAnsi="Times New Roman" w:cs="Times New Roman" w:eastAsiaTheme="minorHAnsi"/>
          <w:b/>
          <w:sz w:val="24"/>
          <w:szCs w:val="24"/>
          <w:lang w:val="pl-PL" w:eastAsia="en-US"/>
        </w:rPr>
        <w:t>X</w:t>
      </w:r>
      <w:r>
        <w:rPr>
          <w:rFonts w:hint="default" w:ascii="Times New Roman" w:hAnsi="Times New Roman" w:cs="Times New Roman"/>
          <w:b/>
          <w:sz w:val="24"/>
          <w:szCs w:val="24"/>
          <w:lang w:val="pl-PL" w:eastAsia="en-US"/>
        </w:rPr>
        <w:t>XIX</w:t>
      </w:r>
      <w:r>
        <w:rPr>
          <w:rFonts w:hint="default" w:ascii="Times New Roman" w:hAnsi="Times New Roman" w:cs="Times New Roman" w:eastAsiaTheme="minorHAnsi"/>
          <w:b/>
          <w:sz w:val="24"/>
          <w:szCs w:val="24"/>
          <w:lang w:eastAsia="en-US"/>
        </w:rPr>
        <w:t>/</w:t>
      </w:r>
      <w:r>
        <w:rPr>
          <w:rFonts w:hint="default" w:ascii="Times New Roman" w:hAnsi="Times New Roman" w:cs="Times New Roman" w:eastAsiaTheme="minorHAnsi"/>
          <w:b/>
          <w:sz w:val="24"/>
          <w:szCs w:val="24"/>
          <w:lang w:val="pl-PL" w:eastAsia="en-US"/>
        </w:rPr>
        <w:t>1</w:t>
      </w:r>
      <w:r>
        <w:rPr>
          <w:rFonts w:hint="default" w:ascii="Times New Roman" w:hAnsi="Times New Roman" w:cs="Times New Roman"/>
          <w:b/>
          <w:sz w:val="24"/>
          <w:szCs w:val="24"/>
          <w:lang w:val="pl-PL" w:eastAsia="en-US"/>
        </w:rPr>
        <w:t>68</w:t>
      </w:r>
      <w:r>
        <w:rPr>
          <w:rFonts w:hint="default" w:ascii="Times New Roman" w:hAnsi="Times New Roman" w:cs="Times New Roman" w:eastAsiaTheme="minorHAnsi"/>
          <w:b/>
          <w:sz w:val="24"/>
          <w:szCs w:val="24"/>
          <w:lang w:eastAsia="en-US"/>
        </w:rPr>
        <w:t>/2</w:t>
      </w:r>
      <w:r>
        <w:rPr>
          <w:rFonts w:hint="default" w:ascii="Times New Roman" w:hAnsi="Times New Roman" w:cs="Times New Roman"/>
          <w:b/>
          <w:sz w:val="24"/>
          <w:szCs w:val="24"/>
          <w:lang w:val="pl-PL" w:eastAsia="en-US"/>
        </w:rPr>
        <w:t>6</w:t>
      </w:r>
      <w:r>
        <w:rPr>
          <w:rFonts w:hint="default" w:ascii="Times New Roman" w:hAnsi="Times New Roman" w:cs="Times New Roman" w:eastAsiaTheme="minorHAnsi"/>
          <w:sz w:val="24"/>
          <w:szCs w:val="24"/>
          <w:lang w:eastAsia="en-US"/>
        </w:rPr>
        <w:t>,</w:t>
      </w:r>
    </w:p>
    <w:p w14:paraId="09AA8DB5">
      <w:pPr>
        <w:numPr>
          <w:ilvl w:val="0"/>
          <w:numId w:val="1"/>
        </w:numPr>
        <w:suppressAutoHyphens w:val="0"/>
        <w:spacing w:after="0" w:line="240" w:lineRule="auto"/>
        <w:ind w:left="360" w:leftChars="0" w:hanging="360" w:firstLineChars="0"/>
        <w:jc w:val="both"/>
        <w:rPr>
          <w:rFonts w:hint="default" w:ascii="Times New Roman" w:hAnsi="Times New Roman" w:eastAsia="Times New Roman" w:cs="Times New Roman"/>
          <w:b/>
          <w:sz w:val="24"/>
          <w:szCs w:val="24"/>
          <w:lang w:eastAsia="ar-SA"/>
        </w:rPr>
      </w:pPr>
      <w:r>
        <w:rPr>
          <w:rFonts w:hint="default" w:ascii="Times New Roman" w:hAnsi="Times New Roman" w:eastAsia="Times New Roman" w:cs="Times New Roman"/>
          <w:b w:val="0"/>
          <w:bCs/>
          <w:sz w:val="24"/>
          <w:szCs w:val="24"/>
          <w:lang w:val="pl-PL" w:eastAsia="ar-SA"/>
        </w:rPr>
        <w:t xml:space="preserve">Podjęcie uchwały w sprawie </w:t>
      </w:r>
      <w:r>
        <w:rPr>
          <w:rFonts w:hint="default" w:ascii="Times New Roman" w:hAnsi="Times New Roman" w:cs="Times New Roman"/>
          <w:b w:val="0"/>
          <w:bCs/>
          <w:sz w:val="24"/>
          <w:szCs w:val="24"/>
          <w:lang w:val="pl-PL" w:eastAsia="ar-SA"/>
        </w:rPr>
        <w:t>wyrażenia zgody na nieodpłatne nabycie nieruchomości położonej w Chodczu.</w:t>
      </w:r>
    </w:p>
    <w:p w14:paraId="161B017F">
      <w:pPr>
        <w:suppressAutoHyphens w:val="0"/>
        <w:spacing w:after="0" w:line="240" w:lineRule="auto"/>
        <w:jc w:val="both"/>
        <w:rPr>
          <w:rFonts w:hint="default" w:ascii="Times New Roman" w:hAnsi="Times New Roman" w:cs="Times New Roman" w:eastAsiaTheme="minorHAnsi"/>
          <w:sz w:val="24"/>
          <w:szCs w:val="24"/>
          <w:lang w:eastAsia="en-US"/>
        </w:rPr>
      </w:pPr>
      <w:r>
        <w:rPr>
          <w:rFonts w:hint="default" w:ascii="Times New Roman" w:hAnsi="Times New Roman" w:cs="Times New Roman" w:eastAsiaTheme="minorHAnsi"/>
          <w:b/>
          <w:sz w:val="24"/>
          <w:szCs w:val="24"/>
          <w:lang w:eastAsia="en-US"/>
        </w:rPr>
        <w:t xml:space="preserve"> </w:t>
      </w:r>
      <w:r>
        <w:rPr>
          <w:rFonts w:hint="default" w:ascii="Times New Roman" w:hAnsi="Times New Roman" w:cs="Times New Roman"/>
          <w:b/>
          <w:sz w:val="24"/>
          <w:szCs w:val="24"/>
          <w:lang w:val="pl-PL" w:eastAsia="en-US"/>
        </w:rPr>
        <w:t xml:space="preserve">      </w:t>
      </w:r>
      <w:r>
        <w:rPr>
          <w:rFonts w:hint="default" w:ascii="Times New Roman" w:hAnsi="Times New Roman" w:cs="Times New Roman" w:eastAsiaTheme="minorHAnsi"/>
          <w:sz w:val="24"/>
          <w:szCs w:val="24"/>
          <w:lang w:eastAsia="en-US"/>
        </w:rPr>
        <w:t xml:space="preserve">-     przedłożenie  informacji w przedmiotowej  sprawie  - p. </w:t>
      </w:r>
      <w:r>
        <w:rPr>
          <w:rFonts w:hint="default" w:ascii="Times New Roman" w:hAnsi="Times New Roman" w:cs="Times New Roman"/>
          <w:sz w:val="24"/>
          <w:szCs w:val="24"/>
          <w:lang w:val="pl-PL" w:eastAsia="en-US"/>
        </w:rPr>
        <w:t>Agata Drzewiecka</w:t>
      </w:r>
      <w:r>
        <w:rPr>
          <w:rFonts w:hint="default" w:ascii="Times New Roman" w:hAnsi="Times New Roman" w:cs="Times New Roman" w:eastAsiaTheme="minorHAnsi"/>
          <w:sz w:val="24"/>
          <w:szCs w:val="24"/>
          <w:lang w:eastAsia="en-US"/>
        </w:rPr>
        <w:t>,</w:t>
      </w:r>
    </w:p>
    <w:p w14:paraId="7FBA5F36">
      <w:pPr>
        <w:suppressAutoHyphens w:val="0"/>
        <w:spacing w:after="0" w:line="240" w:lineRule="auto"/>
        <w:jc w:val="both"/>
        <w:rPr>
          <w:rFonts w:hint="default" w:ascii="Times New Roman" w:hAnsi="Times New Roman" w:cs="Times New Roman" w:eastAsiaTheme="minorHAnsi"/>
          <w:sz w:val="24"/>
          <w:szCs w:val="24"/>
          <w:lang w:eastAsia="en-US"/>
        </w:rPr>
      </w:pPr>
      <w:r>
        <w:rPr>
          <w:rFonts w:hint="default" w:ascii="Times New Roman" w:hAnsi="Times New Roman" w:cs="Times New Roman" w:eastAsiaTheme="minorHAnsi"/>
          <w:sz w:val="24"/>
          <w:szCs w:val="24"/>
          <w:lang w:eastAsia="en-US"/>
        </w:rPr>
        <w:t xml:space="preserve">       -     opinia Komisji </w:t>
      </w:r>
      <w:r>
        <w:rPr>
          <w:rFonts w:hint="default" w:ascii="Times New Roman" w:hAnsi="Times New Roman" w:cs="Times New Roman"/>
          <w:sz w:val="24"/>
          <w:szCs w:val="24"/>
          <w:lang w:val="pl-PL" w:eastAsia="en-US"/>
        </w:rPr>
        <w:t>Obywatelskiej i Ochrony Środowiska</w:t>
      </w:r>
      <w:r>
        <w:rPr>
          <w:rFonts w:hint="default" w:ascii="Times New Roman" w:hAnsi="Times New Roman" w:cs="Times New Roman" w:eastAsiaTheme="minorHAnsi"/>
          <w:sz w:val="24"/>
          <w:szCs w:val="24"/>
          <w:lang w:eastAsia="en-US"/>
        </w:rPr>
        <w:t>,</w:t>
      </w:r>
    </w:p>
    <w:p w14:paraId="240BA4A3">
      <w:pPr>
        <w:suppressAutoHyphens w:val="0"/>
        <w:spacing w:after="0" w:line="240" w:lineRule="auto"/>
        <w:jc w:val="both"/>
        <w:rPr>
          <w:rFonts w:hint="default" w:ascii="Times New Roman" w:hAnsi="Times New Roman" w:cs="Times New Roman" w:eastAsiaTheme="minorHAnsi"/>
          <w:sz w:val="24"/>
          <w:szCs w:val="24"/>
          <w:lang w:eastAsia="en-US"/>
        </w:rPr>
      </w:pPr>
      <w:r>
        <w:rPr>
          <w:rFonts w:hint="default" w:ascii="Times New Roman" w:hAnsi="Times New Roman" w:cs="Times New Roman"/>
          <w:sz w:val="24"/>
          <w:szCs w:val="24"/>
          <w:lang w:val="pl-PL" w:eastAsia="en-US"/>
        </w:rPr>
        <w:t xml:space="preserve">       -     opinia Komisji Rolnej i Infrastruktury Technicznej,</w:t>
      </w:r>
    </w:p>
    <w:p w14:paraId="0BCD93B1">
      <w:pPr>
        <w:suppressAutoHyphens w:val="0"/>
        <w:spacing w:after="0" w:line="240" w:lineRule="auto"/>
        <w:jc w:val="both"/>
        <w:rPr>
          <w:rFonts w:hint="default" w:ascii="Times New Roman" w:hAnsi="Times New Roman" w:cs="Times New Roman" w:eastAsiaTheme="minorHAnsi"/>
          <w:sz w:val="24"/>
          <w:szCs w:val="24"/>
          <w:lang w:eastAsia="en-US"/>
        </w:rPr>
      </w:pPr>
      <w:r>
        <w:rPr>
          <w:rFonts w:hint="default" w:ascii="Times New Roman" w:hAnsi="Times New Roman" w:cs="Times New Roman" w:eastAsiaTheme="minorHAnsi"/>
          <w:sz w:val="24"/>
          <w:szCs w:val="24"/>
          <w:lang w:eastAsia="en-US"/>
        </w:rPr>
        <w:t xml:space="preserve">       -     dyskusja,</w:t>
      </w:r>
    </w:p>
    <w:p w14:paraId="29C7CBBC">
      <w:pPr>
        <w:suppressAutoHyphens w:val="0"/>
        <w:spacing w:after="0" w:line="240" w:lineRule="auto"/>
        <w:jc w:val="both"/>
        <w:rPr>
          <w:rFonts w:hint="default" w:ascii="Times New Roman" w:hAnsi="Times New Roman" w:eastAsia="Times New Roman" w:cs="Times New Roman"/>
          <w:b/>
          <w:sz w:val="24"/>
          <w:szCs w:val="24"/>
          <w:lang w:eastAsia="ar-SA"/>
        </w:rPr>
      </w:pPr>
      <w:r>
        <w:rPr>
          <w:rFonts w:hint="default" w:ascii="Times New Roman" w:hAnsi="Times New Roman" w:cs="Times New Roman" w:eastAsiaTheme="minorHAnsi"/>
          <w:b/>
          <w:sz w:val="24"/>
          <w:szCs w:val="24"/>
          <w:lang w:eastAsia="en-US"/>
        </w:rPr>
        <w:t xml:space="preserve">       -     podjęcie uchwały Nr  </w:t>
      </w:r>
      <w:r>
        <w:rPr>
          <w:rFonts w:hint="default" w:ascii="Times New Roman" w:hAnsi="Times New Roman" w:cs="Times New Roman" w:eastAsiaTheme="minorHAnsi"/>
          <w:b/>
          <w:sz w:val="24"/>
          <w:szCs w:val="24"/>
          <w:lang w:val="pl-PL" w:eastAsia="en-US"/>
        </w:rPr>
        <w:t>X</w:t>
      </w:r>
      <w:r>
        <w:rPr>
          <w:rFonts w:hint="default" w:ascii="Times New Roman" w:hAnsi="Times New Roman" w:cs="Times New Roman"/>
          <w:b/>
          <w:sz w:val="24"/>
          <w:szCs w:val="24"/>
          <w:lang w:val="pl-PL" w:eastAsia="en-US"/>
        </w:rPr>
        <w:t>XIX</w:t>
      </w:r>
      <w:r>
        <w:rPr>
          <w:rFonts w:hint="default" w:ascii="Times New Roman" w:hAnsi="Times New Roman" w:cs="Times New Roman" w:eastAsiaTheme="minorHAnsi"/>
          <w:b/>
          <w:sz w:val="24"/>
          <w:szCs w:val="24"/>
          <w:lang w:eastAsia="en-US"/>
        </w:rPr>
        <w:t>/</w:t>
      </w:r>
      <w:r>
        <w:rPr>
          <w:rFonts w:hint="default" w:ascii="Times New Roman" w:hAnsi="Times New Roman" w:cs="Times New Roman" w:eastAsiaTheme="minorHAnsi"/>
          <w:b/>
          <w:sz w:val="24"/>
          <w:szCs w:val="24"/>
          <w:lang w:val="pl-PL" w:eastAsia="en-US"/>
        </w:rPr>
        <w:t>1</w:t>
      </w:r>
      <w:r>
        <w:rPr>
          <w:rFonts w:hint="default" w:ascii="Times New Roman" w:hAnsi="Times New Roman" w:cs="Times New Roman"/>
          <w:b/>
          <w:sz w:val="24"/>
          <w:szCs w:val="24"/>
          <w:lang w:val="pl-PL" w:eastAsia="en-US"/>
        </w:rPr>
        <w:t>69</w:t>
      </w:r>
      <w:r>
        <w:rPr>
          <w:rFonts w:hint="default" w:ascii="Times New Roman" w:hAnsi="Times New Roman" w:cs="Times New Roman" w:eastAsiaTheme="minorHAnsi"/>
          <w:b/>
          <w:sz w:val="24"/>
          <w:szCs w:val="24"/>
          <w:lang w:eastAsia="en-US"/>
        </w:rPr>
        <w:t>/2</w:t>
      </w:r>
      <w:r>
        <w:rPr>
          <w:rFonts w:hint="default" w:ascii="Times New Roman" w:hAnsi="Times New Roman" w:cs="Times New Roman"/>
          <w:b/>
          <w:sz w:val="24"/>
          <w:szCs w:val="24"/>
          <w:lang w:val="pl-PL" w:eastAsia="en-US"/>
        </w:rPr>
        <w:t>6</w:t>
      </w:r>
      <w:r>
        <w:rPr>
          <w:rFonts w:hint="default" w:ascii="Times New Roman" w:hAnsi="Times New Roman" w:cs="Times New Roman" w:eastAsiaTheme="minorHAnsi"/>
          <w:sz w:val="24"/>
          <w:szCs w:val="24"/>
          <w:lang w:eastAsia="en-US"/>
        </w:rPr>
        <w:t>,</w:t>
      </w:r>
    </w:p>
    <w:p w14:paraId="3A959705">
      <w:pPr>
        <w:numPr>
          <w:ilvl w:val="0"/>
          <w:numId w:val="1"/>
        </w:numPr>
        <w:suppressAutoHyphens w:val="0"/>
        <w:spacing w:after="0" w:line="240" w:lineRule="auto"/>
        <w:ind w:left="360" w:leftChars="0" w:hanging="360" w:firstLineChars="0"/>
        <w:jc w:val="both"/>
        <w:rPr>
          <w:rFonts w:hint="default" w:ascii="Times New Roman" w:hAnsi="Times New Roman" w:cs="Times New Roman" w:eastAsiaTheme="minorHAnsi"/>
          <w:sz w:val="24"/>
          <w:szCs w:val="24"/>
          <w:lang w:eastAsia="en-US"/>
        </w:rPr>
      </w:pPr>
      <w:r>
        <w:rPr>
          <w:rFonts w:hint="default" w:ascii="Times New Roman" w:hAnsi="Times New Roman" w:cs="Times New Roman" w:eastAsiaTheme="minorHAnsi"/>
          <w:sz w:val="24"/>
          <w:szCs w:val="24"/>
          <w:lang w:eastAsia="en-US"/>
        </w:rPr>
        <w:t>Zakończenie  obrad  sesji.</w:t>
      </w:r>
    </w:p>
    <w:p w14:paraId="68030062">
      <w:pPr>
        <w:tabs>
          <w:tab w:val="left" w:pos="709"/>
        </w:tabs>
        <w:spacing w:after="0"/>
        <w:rPr>
          <w:rFonts w:ascii="Times New Roman" w:hAnsi="Times New Roman" w:cs="Times New Roman"/>
          <w:sz w:val="24"/>
          <w:szCs w:val="24"/>
        </w:rPr>
      </w:pPr>
    </w:p>
    <w:p w14:paraId="1EC720DE">
      <w:pPr>
        <w:tabs>
          <w:tab w:val="left" w:pos="709"/>
        </w:tabs>
        <w:spacing w:after="0"/>
        <w:rPr>
          <w:rFonts w:ascii="Times New Roman" w:hAnsi="Times New Roman" w:cs="Times New Roman"/>
          <w:sz w:val="24"/>
          <w:szCs w:val="24"/>
        </w:rPr>
      </w:pPr>
    </w:p>
    <w:p w14:paraId="5844B220">
      <w:pPr>
        <w:tabs>
          <w:tab w:val="left" w:pos="709"/>
        </w:tabs>
        <w:spacing w:after="0"/>
        <w:rPr>
          <w:rFonts w:ascii="Times New Roman" w:hAnsi="Times New Roman" w:cs="Times New Roman"/>
          <w:b/>
          <w:sz w:val="24"/>
          <w:szCs w:val="24"/>
        </w:rPr>
      </w:pPr>
      <w:r>
        <w:rPr>
          <w:rFonts w:ascii="Times New Roman" w:hAnsi="Times New Roman" w:cs="Times New Roman"/>
          <w:b/>
          <w:sz w:val="24"/>
          <w:szCs w:val="24"/>
        </w:rPr>
        <w:t>Ad.1 Otwarcie i stwierdzenie prawomocności obrad.</w:t>
      </w:r>
    </w:p>
    <w:p w14:paraId="5E72486B">
      <w:pPr>
        <w:tabs>
          <w:tab w:val="left" w:pos="709"/>
        </w:tabs>
        <w:spacing w:after="0"/>
        <w:rPr>
          <w:rFonts w:ascii="Times New Roman" w:hAnsi="Times New Roman" w:cs="Times New Roman"/>
          <w:b/>
          <w:sz w:val="24"/>
          <w:szCs w:val="24"/>
        </w:rPr>
      </w:pPr>
    </w:p>
    <w:p w14:paraId="6151260F">
      <w:pPr>
        <w:spacing w:after="0"/>
        <w:jc w:val="both"/>
        <w:rPr>
          <w:rFonts w:ascii="Times New Roman" w:hAnsi="Times New Roman" w:cs="Times New Roman"/>
          <w:sz w:val="24"/>
          <w:szCs w:val="24"/>
        </w:rPr>
      </w:pPr>
      <w:r>
        <w:rPr>
          <w:rFonts w:ascii="Times New Roman" w:hAnsi="Times New Roman" w:cs="Times New Roman"/>
          <w:sz w:val="24"/>
          <w:szCs w:val="24"/>
        </w:rPr>
        <w:t xml:space="preserve">    W sali konferencyjnej Urzędu Miasta i Gminy Chodecz przy ul. Kaliskiej 2 o godz.1</w:t>
      </w:r>
      <w:r>
        <w:rPr>
          <w:rFonts w:hint="default" w:ascii="Times New Roman" w:hAnsi="Times New Roman" w:cs="Times New Roman"/>
          <w:sz w:val="24"/>
          <w:szCs w:val="24"/>
          <w:lang w:val="pl-PL"/>
        </w:rPr>
        <w:t>2</w:t>
      </w:r>
      <w:r>
        <w:rPr>
          <w:rFonts w:ascii="Times New Roman" w:hAnsi="Times New Roman" w:cs="Times New Roman"/>
          <w:sz w:val="24"/>
          <w:szCs w:val="24"/>
        </w:rPr>
        <w:t>:00 Przewodnicząca Rady Miejskiej w Chodczu – Pani Anna Twardowska dokonała otwarcia obrad XX</w:t>
      </w:r>
      <w:r>
        <w:rPr>
          <w:rFonts w:hint="default" w:ascii="Times New Roman" w:hAnsi="Times New Roman" w:cs="Times New Roman"/>
          <w:sz w:val="24"/>
          <w:szCs w:val="24"/>
          <w:lang w:val="pl-PL"/>
        </w:rPr>
        <w:t>IX</w:t>
      </w:r>
      <w:r>
        <w:rPr>
          <w:rFonts w:ascii="Times New Roman" w:hAnsi="Times New Roman" w:cs="Times New Roman"/>
          <w:sz w:val="24"/>
          <w:szCs w:val="24"/>
        </w:rPr>
        <w:t xml:space="preserve"> nadzwyczajnej sesji Rady Miejskiej w Chodczu. Powitała radnych oraz pozostałe osoby obecne na sali. Przewodnicząca Rady Miejskiej stwierdziła, iż w obradach sesji uczestniczy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radnych na stan ustawowy 15 radnych, wobec powyższego obrady dzisiejszej sesji są prawomocne do podejmowania uchwał. Przewodnicząca Rady Miejskiej przeszła do następnego punktu porządku obrad i odczytała proponowany porządek obrad. Przewodnicząca poddała porządek obrad sesji pod głosowanie. Za przyjęciem porządku obrad głosowało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radnych, przeciw 0, wstrzymujących 0, porządek został przyjęty. </w:t>
      </w:r>
    </w:p>
    <w:p w14:paraId="012DEA97">
      <w:pPr>
        <w:spacing w:after="0"/>
        <w:jc w:val="both"/>
        <w:rPr>
          <w:rFonts w:ascii="Times New Roman" w:hAnsi="Times New Roman" w:cs="Times New Roman"/>
          <w:sz w:val="24"/>
          <w:szCs w:val="24"/>
        </w:rPr>
      </w:pPr>
      <w:r>
        <w:rPr>
          <w:rFonts w:ascii="Times New Roman" w:hAnsi="Times New Roman" w:cs="Times New Roman"/>
          <w:sz w:val="24"/>
          <w:szCs w:val="24"/>
        </w:rPr>
        <w:t xml:space="preserve">         Przewodnicząca stwierdziła, iż Rada Miejska będzie obradowała według przyjętego porządku obrad. Następnie przekazała, iż protokół z obrad XX</w:t>
      </w:r>
      <w:r>
        <w:rPr>
          <w:rFonts w:hint="default" w:ascii="Times New Roman" w:hAnsi="Times New Roman" w:cs="Times New Roman"/>
          <w:sz w:val="24"/>
          <w:szCs w:val="24"/>
          <w:lang w:val="pl-PL"/>
        </w:rPr>
        <w:t>VIII</w:t>
      </w:r>
      <w:r>
        <w:rPr>
          <w:rFonts w:ascii="Times New Roman" w:hAnsi="Times New Roman" w:cs="Times New Roman"/>
          <w:sz w:val="24"/>
          <w:szCs w:val="24"/>
        </w:rPr>
        <w:t xml:space="preserve"> sesji został sporządzony, był wyłożony do wglądu, </w:t>
      </w:r>
      <w:r>
        <w:rPr>
          <w:rFonts w:ascii="Times New Roman" w:hAnsi="Times New Roman" w:cs="Times New Roman"/>
          <w:sz w:val="24"/>
          <w:szCs w:val="24"/>
          <w:lang w:val="pl-PL"/>
        </w:rPr>
        <w:t>a każdy</w:t>
      </w:r>
      <w:r>
        <w:rPr>
          <w:rFonts w:ascii="Times New Roman" w:hAnsi="Times New Roman" w:cs="Times New Roman"/>
          <w:sz w:val="24"/>
          <w:szCs w:val="24"/>
        </w:rPr>
        <w:t xml:space="preserve"> zainteresowany miał możliwość zapoznania się </w:t>
      </w:r>
      <w:r>
        <w:rPr>
          <w:rFonts w:hint="default" w:ascii="Times New Roman" w:hAnsi="Times New Roman" w:cs="Times New Roman"/>
          <w:sz w:val="24"/>
          <w:szCs w:val="24"/>
          <w:lang w:val="pl-PL"/>
        </w:rPr>
        <w:t xml:space="preserve">                  </w:t>
      </w:r>
      <w:r>
        <w:rPr>
          <w:rFonts w:ascii="Times New Roman" w:hAnsi="Times New Roman" w:cs="Times New Roman"/>
          <w:sz w:val="24"/>
          <w:szCs w:val="24"/>
        </w:rPr>
        <w:t>z protokołem w biurze rady. Protokół został poddany pod głosowanie. Za przyjęciem protokołu Nr XX</w:t>
      </w:r>
      <w:r>
        <w:rPr>
          <w:rFonts w:hint="default" w:ascii="Times New Roman" w:hAnsi="Times New Roman" w:cs="Times New Roman"/>
          <w:sz w:val="24"/>
          <w:szCs w:val="24"/>
          <w:lang w:val="pl-PL"/>
        </w:rPr>
        <w:t>VII</w:t>
      </w:r>
      <w:r>
        <w:rPr>
          <w:rFonts w:ascii="Times New Roman" w:hAnsi="Times New Roman" w:cs="Times New Roman"/>
          <w:sz w:val="24"/>
          <w:szCs w:val="24"/>
        </w:rPr>
        <w:t>I/26 głosowało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radnych, przeciwnych 0, wstrzymujących 0. Przewodnicząca Rady stwierdziła, iż protokół z poprzedniej sesji został przyjęty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głosami za.  </w:t>
      </w:r>
    </w:p>
    <w:p w14:paraId="09A69A36">
      <w:pPr>
        <w:spacing w:after="0"/>
        <w:jc w:val="both"/>
        <w:rPr>
          <w:rFonts w:ascii="Times New Roman" w:hAnsi="Times New Roman" w:cs="Times New Roman"/>
          <w:sz w:val="24"/>
          <w:szCs w:val="24"/>
        </w:rPr>
      </w:pPr>
    </w:p>
    <w:p w14:paraId="598D4DDD">
      <w:pPr>
        <w:tabs>
          <w:tab w:val="left" w:pos="142"/>
        </w:tabs>
        <w:jc w:val="both"/>
        <w:rPr>
          <w:rFonts w:ascii="Times New Roman" w:hAnsi="Times New Roman" w:cs="Times New Roman"/>
          <w:sz w:val="24"/>
          <w:szCs w:val="24"/>
        </w:rPr>
      </w:pPr>
      <w:r>
        <w:rPr>
          <w:rFonts w:ascii="Times New Roman" w:hAnsi="Times New Roman" w:cs="Times New Roman"/>
          <w:b/>
          <w:sz w:val="24"/>
          <w:szCs w:val="24"/>
        </w:rPr>
        <w:t xml:space="preserve">Ad.2 </w:t>
      </w:r>
      <w:r>
        <w:rPr>
          <w:rFonts w:ascii="Times New Roman" w:hAnsi="Times New Roman" w:cs="Times New Roman"/>
          <w:b/>
          <w:bCs/>
          <w:sz w:val="24"/>
          <w:szCs w:val="24"/>
        </w:rPr>
        <w:t>Podjęcie uchwały zmieniającej uchwałę w sprawie uchwalenia budżetu Miasta                     i Gminy Chodecz na rok 2026.</w:t>
      </w:r>
    </w:p>
    <w:p w14:paraId="3279B890">
      <w:pPr>
        <w:spacing w:after="0"/>
        <w:jc w:val="both"/>
        <w:rPr>
          <w:rFonts w:ascii="Times New Roman" w:hAnsi="Times New Roman" w:cs="Times New Roman"/>
          <w:sz w:val="24"/>
          <w:szCs w:val="24"/>
        </w:rPr>
      </w:pPr>
      <w:bookmarkStart w:id="2" w:name="_Hlk151643292"/>
      <w:r>
        <w:rPr>
          <w:rFonts w:ascii="Times New Roman" w:hAnsi="Times New Roman" w:cs="Times New Roman"/>
          <w:sz w:val="24"/>
          <w:szCs w:val="24"/>
        </w:rPr>
        <w:t xml:space="preserve">              </w:t>
      </w:r>
      <w:bookmarkStart w:id="3" w:name="_Hlk151642657"/>
      <w:r>
        <w:rPr>
          <w:rFonts w:ascii="Times New Roman" w:hAnsi="Times New Roman" w:cs="Times New Roman"/>
          <w:sz w:val="24"/>
          <w:szCs w:val="24"/>
        </w:rPr>
        <w:t xml:space="preserve">Przewodnicząca o przedłożenie informacji w sprawie w/w uchwały poprosiła Panią Skarbnik. Pani Monika poinformowała, iż </w:t>
      </w:r>
      <w:r>
        <w:rPr>
          <w:rFonts w:hint="default" w:ascii="Times New Roman" w:hAnsi="Times New Roman" w:cs="Times New Roman"/>
          <w:sz w:val="24"/>
          <w:szCs w:val="24"/>
          <w:lang w:val="pl-PL"/>
        </w:rPr>
        <w:t>w</w:t>
      </w:r>
      <w:r>
        <w:rPr>
          <w:rFonts w:hint="default" w:ascii="Times New Roman" w:hAnsi="Times New Roman" w:cs="Times New Roman"/>
          <w:b/>
          <w:bCs/>
          <w:sz w:val="24"/>
          <w:szCs w:val="24"/>
        </w:rPr>
        <w:t xml:space="preserve"> </w:t>
      </w:r>
      <w:r>
        <w:rPr>
          <w:rFonts w:hint="default" w:ascii="Times New Roman" w:hAnsi="Times New Roman" w:cs="Times New Roman"/>
          <w:b w:val="0"/>
          <w:bCs w:val="0"/>
          <w:sz w:val="24"/>
          <w:szCs w:val="24"/>
        </w:rPr>
        <w:t xml:space="preserve">budżecie </w:t>
      </w:r>
      <w:r>
        <w:rPr>
          <w:rFonts w:hint="default" w:ascii="Times New Roman" w:hAnsi="Times New Roman" w:cs="Times New Roman"/>
          <w:b w:val="0"/>
          <w:bCs w:val="0"/>
          <w:sz w:val="24"/>
          <w:szCs w:val="24"/>
          <w:lang w:val="pl-PL"/>
        </w:rPr>
        <w:t>Miasta i G</w:t>
      </w:r>
      <w:r>
        <w:rPr>
          <w:rFonts w:hint="default" w:ascii="Times New Roman" w:hAnsi="Times New Roman" w:cs="Times New Roman"/>
          <w:b w:val="0"/>
          <w:bCs w:val="0"/>
          <w:sz w:val="24"/>
          <w:szCs w:val="24"/>
        </w:rPr>
        <w:t xml:space="preserve">miny Chodecz na 2026 rok </w:t>
      </w:r>
      <w:r>
        <w:rPr>
          <w:rFonts w:ascii="Times New Roman" w:hAnsi="Times New Roman" w:cs="Times New Roman"/>
          <w:b w:val="0"/>
          <w:bCs w:val="0"/>
          <w:sz w:val="24"/>
          <w:szCs w:val="24"/>
        </w:rPr>
        <w:t>dokonuje się z</w:t>
      </w:r>
      <w:r>
        <w:rPr>
          <w:rFonts w:hint="default" w:ascii="Times New Roman" w:hAnsi="Times New Roman" w:cs="Times New Roman"/>
          <w:b w:val="0"/>
          <w:bCs w:val="0"/>
          <w:sz w:val="24"/>
          <w:szCs w:val="24"/>
          <w:lang w:val="pl-PL"/>
        </w:rPr>
        <w:t>większenia zarówno po stronie planu</w:t>
      </w:r>
      <w:r>
        <w:rPr>
          <w:rFonts w:ascii="Times New Roman" w:hAnsi="Times New Roman" w:cs="Times New Roman"/>
          <w:b w:val="0"/>
          <w:bCs w:val="0"/>
          <w:sz w:val="24"/>
          <w:szCs w:val="24"/>
        </w:rPr>
        <w:t xml:space="preserve">  dochodów i </w:t>
      </w:r>
      <w:r>
        <w:rPr>
          <w:rFonts w:hint="default" w:ascii="Times New Roman" w:hAnsi="Times New Roman" w:cs="Times New Roman"/>
          <w:b w:val="0"/>
          <w:bCs w:val="0"/>
          <w:sz w:val="24"/>
          <w:szCs w:val="24"/>
          <w:lang w:val="pl-PL"/>
        </w:rPr>
        <w:t xml:space="preserve">planu </w:t>
      </w:r>
      <w:r>
        <w:rPr>
          <w:rFonts w:ascii="Times New Roman" w:hAnsi="Times New Roman" w:cs="Times New Roman"/>
          <w:b w:val="0"/>
          <w:bCs w:val="0"/>
          <w:sz w:val="24"/>
          <w:szCs w:val="24"/>
        </w:rPr>
        <w:t xml:space="preserve">wydatków </w:t>
      </w:r>
      <w:r>
        <w:rPr>
          <w:rFonts w:hint="default" w:ascii="Times New Roman" w:hAnsi="Times New Roman" w:cs="Times New Roman"/>
          <w:b w:val="0"/>
          <w:bCs w:val="0"/>
          <w:sz w:val="24"/>
          <w:szCs w:val="24"/>
          <w:lang w:val="pl-PL"/>
        </w:rPr>
        <w:t>w</w:t>
      </w:r>
      <w:r>
        <w:rPr>
          <w:rFonts w:ascii="Times New Roman" w:hAnsi="Times New Roman" w:cs="Times New Roman"/>
          <w:b w:val="0"/>
          <w:bCs w:val="0"/>
          <w:sz w:val="24"/>
          <w:szCs w:val="24"/>
        </w:rPr>
        <w:t xml:space="preserve"> kwo</w:t>
      </w:r>
      <w:r>
        <w:rPr>
          <w:rFonts w:hint="default" w:ascii="Times New Roman" w:hAnsi="Times New Roman" w:cs="Times New Roman"/>
          <w:b w:val="0"/>
          <w:bCs w:val="0"/>
          <w:sz w:val="24"/>
          <w:szCs w:val="24"/>
          <w:lang w:val="pl-PL"/>
        </w:rPr>
        <w:t>cie</w:t>
      </w:r>
      <w:r>
        <w:rPr>
          <w:rFonts w:ascii="Times New Roman" w:hAnsi="Times New Roman" w:cs="Times New Roman"/>
          <w:b w:val="0"/>
          <w:bCs w:val="0"/>
          <w:sz w:val="24"/>
          <w:szCs w:val="24"/>
        </w:rPr>
        <w:t xml:space="preserve">: </w:t>
      </w:r>
      <w:r>
        <w:rPr>
          <w:rFonts w:hint="default" w:ascii="Times New Roman" w:hAnsi="Times New Roman" w:cs="Times New Roman"/>
          <w:b w:val="0"/>
          <w:bCs w:val="0"/>
          <w:sz w:val="24"/>
          <w:szCs w:val="24"/>
          <w:lang w:val="pl-PL"/>
        </w:rPr>
        <w:t>237</w:t>
      </w:r>
      <w:r>
        <w:rPr>
          <w:rFonts w:ascii="Times New Roman" w:hAnsi="Times New Roman" w:cs="Times New Roman"/>
          <w:b w:val="0"/>
          <w:bCs w:val="0"/>
          <w:sz w:val="24"/>
          <w:szCs w:val="24"/>
        </w:rPr>
        <w:t>.6</w:t>
      </w:r>
      <w:r>
        <w:rPr>
          <w:rFonts w:hint="default" w:ascii="Times New Roman" w:hAnsi="Times New Roman" w:cs="Times New Roman"/>
          <w:b w:val="0"/>
          <w:bCs w:val="0"/>
          <w:sz w:val="24"/>
          <w:szCs w:val="24"/>
          <w:lang w:val="pl-PL"/>
        </w:rPr>
        <w:t>91</w:t>
      </w:r>
      <w:r>
        <w:rPr>
          <w:rFonts w:ascii="Times New Roman" w:hAnsi="Times New Roman" w:cs="Times New Roman"/>
          <w:b w:val="0"/>
          <w:bCs w:val="0"/>
          <w:sz w:val="24"/>
          <w:szCs w:val="24"/>
        </w:rPr>
        <w:t>,</w:t>
      </w:r>
      <w:r>
        <w:rPr>
          <w:rFonts w:hint="default" w:ascii="Times New Roman" w:hAnsi="Times New Roman" w:cs="Times New Roman"/>
          <w:b w:val="0"/>
          <w:bCs w:val="0"/>
          <w:sz w:val="24"/>
          <w:szCs w:val="24"/>
          <w:lang w:val="pl-PL"/>
        </w:rPr>
        <w:t>00</w:t>
      </w:r>
      <w:r>
        <w:rPr>
          <w:rFonts w:ascii="Times New Roman" w:hAnsi="Times New Roman" w:cs="Times New Roman"/>
          <w:b w:val="0"/>
          <w:bCs w:val="0"/>
          <w:sz w:val="24"/>
          <w:szCs w:val="24"/>
        </w:rPr>
        <w:t xml:space="preserve"> złotych</w:t>
      </w:r>
      <w:r>
        <w:rPr>
          <w:rFonts w:hint="default" w:ascii="Times New Roman" w:hAnsi="Times New Roman" w:cs="Times New Roman"/>
          <w:b w:val="0"/>
          <w:bCs w:val="0"/>
          <w:sz w:val="24"/>
          <w:szCs w:val="24"/>
          <w:lang w:val="pl-PL"/>
        </w:rPr>
        <w:t xml:space="preserve">. </w:t>
      </w:r>
      <w:r>
        <w:rPr>
          <w:rFonts w:hint="default" w:ascii="Times New Roman" w:hAnsi="Times New Roman" w:cs="Times New Roman"/>
          <w:b w:val="0"/>
          <w:bCs w:val="0"/>
          <w:sz w:val="24"/>
          <w:szCs w:val="24"/>
        </w:rPr>
        <w:t>W toku realizacji budżetu dokonuje się następujących zmian:</w:t>
      </w:r>
      <w:r>
        <w:rPr>
          <w:rFonts w:hint="default" w:ascii="Times New Roman" w:hAnsi="Times New Roman" w:cs="Times New Roman"/>
          <w:b w:val="0"/>
          <w:bCs w:val="0"/>
          <w:sz w:val="24"/>
          <w:szCs w:val="24"/>
          <w:lang w:val="pl-PL"/>
        </w:rPr>
        <w:t xml:space="preserve"> n</w:t>
      </w:r>
      <w:r>
        <w:rPr>
          <w:rFonts w:ascii="Times New Roman" w:hAnsi="Times New Roman" w:cs="Times New Roman"/>
          <w:sz w:val="24"/>
          <w:szCs w:val="24"/>
        </w:rPr>
        <w:t xml:space="preserve">a podstawie pisma od Wojewody Kujawsko - Pomorskiego w Bydgoszczy </w:t>
      </w:r>
      <w:r>
        <w:rPr>
          <w:rFonts w:ascii="Times New Roman" w:hAnsi="Times New Roman" w:cs="Times New Roman"/>
          <w:b w:val="0"/>
          <w:bCs/>
          <w:sz w:val="24"/>
          <w:szCs w:val="24"/>
        </w:rPr>
        <w:t>zwiększono plan dotacji w rozdziale "</w:t>
      </w:r>
      <w:r>
        <w:rPr>
          <w:rFonts w:hint="default" w:ascii="Times New Roman" w:hAnsi="Times New Roman" w:cs="Times New Roman"/>
          <w:b w:val="0"/>
          <w:bCs/>
          <w:sz w:val="24"/>
          <w:szCs w:val="24"/>
          <w:lang w:val="pl-PL"/>
        </w:rPr>
        <w:t>Ośrodki Pomocy Społecznej</w:t>
      </w:r>
      <w:r>
        <w:rPr>
          <w:rFonts w:ascii="Times New Roman" w:hAnsi="Times New Roman" w:cs="Times New Roman"/>
          <w:b w:val="0"/>
          <w:bCs/>
          <w:sz w:val="24"/>
          <w:szCs w:val="24"/>
        </w:rPr>
        <w:t>” w dziale pomoc społeczna w paragrafie 20</w:t>
      </w:r>
      <w:r>
        <w:rPr>
          <w:rFonts w:hint="default" w:ascii="Times New Roman" w:hAnsi="Times New Roman" w:cs="Times New Roman"/>
          <w:b w:val="0"/>
          <w:bCs/>
          <w:sz w:val="24"/>
          <w:szCs w:val="24"/>
          <w:lang w:val="pl-PL"/>
        </w:rPr>
        <w:t>1</w:t>
      </w:r>
      <w:r>
        <w:rPr>
          <w:rFonts w:ascii="Times New Roman" w:hAnsi="Times New Roman" w:cs="Times New Roman"/>
          <w:b w:val="0"/>
          <w:bCs/>
          <w:sz w:val="24"/>
          <w:szCs w:val="24"/>
        </w:rPr>
        <w:t xml:space="preserve"> w kwocie: </w:t>
      </w:r>
      <w:r>
        <w:rPr>
          <w:rFonts w:hint="default" w:ascii="Times New Roman" w:hAnsi="Times New Roman" w:cs="Times New Roman"/>
          <w:b w:val="0"/>
          <w:bCs/>
          <w:sz w:val="24"/>
          <w:szCs w:val="24"/>
          <w:lang w:val="pl-PL"/>
        </w:rPr>
        <w:t>1</w:t>
      </w:r>
      <w:r>
        <w:rPr>
          <w:rFonts w:ascii="Times New Roman" w:hAnsi="Times New Roman" w:cs="Times New Roman"/>
          <w:b w:val="0"/>
          <w:bCs/>
          <w:sz w:val="24"/>
          <w:szCs w:val="24"/>
        </w:rPr>
        <w:t>.</w:t>
      </w:r>
      <w:r>
        <w:rPr>
          <w:rFonts w:hint="default" w:ascii="Times New Roman" w:hAnsi="Times New Roman" w:cs="Times New Roman"/>
          <w:b w:val="0"/>
          <w:bCs/>
          <w:sz w:val="24"/>
          <w:szCs w:val="24"/>
          <w:lang w:val="pl-PL"/>
        </w:rPr>
        <w:t>60</w:t>
      </w:r>
      <w:r>
        <w:rPr>
          <w:rFonts w:ascii="Times New Roman" w:hAnsi="Times New Roman" w:cs="Times New Roman"/>
          <w:b w:val="0"/>
          <w:bCs/>
          <w:sz w:val="24"/>
          <w:szCs w:val="24"/>
        </w:rPr>
        <w:t xml:space="preserve">0,00 zł., z przeznaczeniem na </w:t>
      </w:r>
      <w:r>
        <w:rPr>
          <w:rFonts w:hint="default" w:ascii="Times New Roman" w:hAnsi="Times New Roman" w:cs="Times New Roman"/>
          <w:b w:val="0"/>
          <w:bCs/>
          <w:sz w:val="24"/>
          <w:szCs w:val="24"/>
          <w:lang w:val="pl-PL"/>
        </w:rPr>
        <w:t>wypłacenie wynagrodzenia za sprawowanie opieki - kurator;</w:t>
      </w:r>
      <w:r>
        <w:rPr>
          <w:rFonts w:hint="default" w:ascii="Times New Roman" w:hAnsi="Times New Roman" w:cs="Times New Roman"/>
          <w:b w:val="0"/>
          <w:bCs w:val="0"/>
          <w:sz w:val="24"/>
          <w:szCs w:val="24"/>
          <w:lang w:val="pl-PL"/>
        </w:rPr>
        <w:t xml:space="preserve"> n</w:t>
      </w:r>
      <w:r>
        <w:rPr>
          <w:rFonts w:ascii="Times New Roman" w:hAnsi="Times New Roman" w:cs="Times New Roman"/>
          <w:sz w:val="24"/>
          <w:szCs w:val="24"/>
        </w:rPr>
        <w:t xml:space="preserve">a podstawie pisma od Wojewody Kujawsko - Pomorskiego w Bydgoszczy </w:t>
      </w:r>
      <w:r>
        <w:rPr>
          <w:rFonts w:ascii="Times New Roman" w:hAnsi="Times New Roman" w:cs="Times New Roman"/>
          <w:b w:val="0"/>
          <w:bCs/>
          <w:sz w:val="24"/>
          <w:szCs w:val="24"/>
        </w:rPr>
        <w:t>zwiększono plan dotacji w rozdziale "Usługi opiekuńcze i specjalistyczne usługi opiekuńcze” w dziale pomoc społeczna w paragrafie 20</w:t>
      </w:r>
      <w:r>
        <w:rPr>
          <w:rFonts w:hint="default" w:ascii="Times New Roman" w:hAnsi="Times New Roman" w:cs="Times New Roman"/>
          <w:b w:val="0"/>
          <w:bCs/>
          <w:sz w:val="24"/>
          <w:szCs w:val="24"/>
          <w:lang w:val="pl-PL"/>
        </w:rPr>
        <w:t>1</w:t>
      </w:r>
      <w:r>
        <w:rPr>
          <w:rFonts w:ascii="Times New Roman" w:hAnsi="Times New Roman" w:cs="Times New Roman"/>
          <w:b w:val="0"/>
          <w:bCs/>
          <w:sz w:val="24"/>
          <w:szCs w:val="24"/>
        </w:rPr>
        <w:t xml:space="preserve"> w kwocie: 4.980,00 zł., z przeznaczeniem na realizację zadań z zakresu administracji rządowej tj. organizowanie i świadczenie specjalistycznych usług opiekuńczych w miejscu zamieszkania dla osób z zaburzeniami psychicznymi</w:t>
      </w:r>
      <w:r>
        <w:rPr>
          <w:rFonts w:hint="default" w:ascii="Times New Roman" w:hAnsi="Times New Roman" w:cs="Times New Roman"/>
          <w:b w:val="0"/>
          <w:bCs/>
          <w:sz w:val="24"/>
          <w:szCs w:val="24"/>
          <w:lang w:val="pl-PL"/>
        </w:rPr>
        <w:t>; n</w:t>
      </w:r>
      <w:r>
        <w:rPr>
          <w:rFonts w:ascii="Times New Roman" w:hAnsi="Times New Roman" w:cs="Times New Roman"/>
          <w:b w:val="0"/>
          <w:bCs/>
          <w:sz w:val="24"/>
          <w:szCs w:val="24"/>
        </w:rPr>
        <w:t>a podstawie pisma od Wojewody Kujawsko - Pomorskiego w Bydgoszczy zwiększono plan dotacji w rozdziale</w:t>
      </w:r>
      <w:r>
        <w:rPr>
          <w:rFonts w:hint="default" w:ascii="Times New Roman" w:hAnsi="Times New Roman" w:cs="Times New Roman"/>
          <w:b w:val="0"/>
          <w:bCs/>
          <w:sz w:val="24"/>
          <w:szCs w:val="24"/>
          <w:lang w:val="pl-PL"/>
        </w:rPr>
        <w:t xml:space="preserve"> </w:t>
      </w:r>
      <w:r>
        <w:rPr>
          <w:rFonts w:ascii="Times New Roman" w:hAnsi="Times New Roman" w:cs="Times New Roman"/>
          <w:b w:val="0"/>
          <w:bCs/>
          <w:sz w:val="24"/>
          <w:szCs w:val="24"/>
        </w:rPr>
        <w:t>"Świadczenia rodzinne, świadczenie z funduszu alimentacyjnego oraz składki na ubezpieczenie emerytalne</w:t>
      </w:r>
      <w:r>
        <w:rPr>
          <w:rFonts w:hint="default" w:ascii="Times New Roman" w:hAnsi="Times New Roman" w:cs="Times New Roman"/>
          <w:b w:val="0"/>
          <w:bCs/>
          <w:sz w:val="24"/>
          <w:szCs w:val="24"/>
          <w:lang w:val="pl-PL"/>
        </w:rPr>
        <w:t xml:space="preserve"> </w:t>
      </w:r>
      <w:r>
        <w:rPr>
          <w:rFonts w:ascii="Times New Roman" w:hAnsi="Times New Roman" w:cs="Times New Roman"/>
          <w:b w:val="0"/>
          <w:bCs/>
          <w:sz w:val="24"/>
          <w:szCs w:val="24"/>
        </w:rPr>
        <w:t>i rentowe z ubezpieczenia społecznego” w dziale rodzina w paragrafie 201 w kwocie: 224.709,00 zł., z przeznac</w:t>
      </w:r>
      <w:r>
        <w:rPr>
          <w:rFonts w:ascii="Times New Roman" w:hAnsi="Times New Roman" w:cs="Times New Roman"/>
          <w:sz w:val="24"/>
          <w:szCs w:val="24"/>
        </w:rPr>
        <w:t>zeniem na realizację zadań z zakresu administracji rządowej tj. na uzupełnienie środków na realizację świadczenia</w:t>
      </w:r>
      <w:r>
        <w:rPr>
          <w:rFonts w:hint="default" w:ascii="Times New Roman" w:hAnsi="Times New Roman" w:cs="Times New Roman"/>
          <w:sz w:val="24"/>
          <w:szCs w:val="24"/>
          <w:lang w:val="pl-PL"/>
        </w:rPr>
        <w:t xml:space="preserve"> </w:t>
      </w:r>
      <w:r>
        <w:rPr>
          <w:rFonts w:ascii="Times New Roman" w:hAnsi="Times New Roman" w:cs="Times New Roman"/>
          <w:sz w:val="24"/>
          <w:szCs w:val="24"/>
        </w:rPr>
        <w:t xml:space="preserve">pielęgnacyjnego w związku z realizacją rozwiązań wynikających z ustawy </w:t>
      </w:r>
      <w:r>
        <w:rPr>
          <w:rFonts w:hint="default" w:ascii="Times New Roman" w:hAnsi="Times New Roman" w:cs="Times New Roman"/>
          <w:sz w:val="24"/>
          <w:szCs w:val="24"/>
          <w:lang w:val="pl-PL"/>
        </w:rPr>
        <w:t xml:space="preserve">          </w:t>
      </w:r>
      <w:r>
        <w:rPr>
          <w:rFonts w:ascii="Times New Roman" w:hAnsi="Times New Roman" w:cs="Times New Roman"/>
          <w:sz w:val="24"/>
          <w:szCs w:val="24"/>
        </w:rPr>
        <w:t>o świadczeniu wspierającym</w:t>
      </w:r>
      <w:r>
        <w:rPr>
          <w:rFonts w:hint="default" w:ascii="Times New Roman" w:hAnsi="Times New Roman" w:cs="Times New Roman"/>
          <w:sz w:val="24"/>
          <w:szCs w:val="24"/>
          <w:lang w:val="pl-PL"/>
        </w:rPr>
        <w:t xml:space="preserve">; na podstawie pisma od Wojewody Kujawsko - Pomorskiego     w Bydgoszczy zwiększono plan dotacji w rozdziale </w:t>
      </w:r>
      <w:r>
        <w:rPr>
          <w:rFonts w:ascii="Times New Roman" w:hAnsi="Times New Roman" w:cs="Times New Roman"/>
          <w:b w:val="0"/>
          <w:bCs/>
          <w:sz w:val="24"/>
          <w:szCs w:val="24"/>
        </w:rPr>
        <w:t xml:space="preserve">"Świadczenia rodzinne, świadczenie </w:t>
      </w:r>
      <w:r>
        <w:rPr>
          <w:rFonts w:hint="default" w:ascii="Times New Roman" w:hAnsi="Times New Roman" w:cs="Times New Roman"/>
          <w:b w:val="0"/>
          <w:bCs/>
          <w:sz w:val="24"/>
          <w:szCs w:val="24"/>
          <w:lang w:val="pl-PL"/>
        </w:rPr>
        <w:t xml:space="preserve">       </w:t>
      </w:r>
      <w:r>
        <w:rPr>
          <w:rFonts w:ascii="Times New Roman" w:hAnsi="Times New Roman" w:cs="Times New Roman"/>
          <w:b w:val="0"/>
          <w:bCs/>
          <w:sz w:val="24"/>
          <w:szCs w:val="24"/>
        </w:rPr>
        <w:t>z funduszu alimentacyjnego oraz składki na ubezpieczenie emerytalne</w:t>
      </w:r>
      <w:r>
        <w:rPr>
          <w:rFonts w:hint="default" w:ascii="Times New Roman" w:hAnsi="Times New Roman" w:cs="Times New Roman"/>
          <w:b w:val="0"/>
          <w:bCs/>
          <w:sz w:val="24"/>
          <w:szCs w:val="24"/>
          <w:lang w:val="pl-PL"/>
        </w:rPr>
        <w:t xml:space="preserve"> </w:t>
      </w:r>
      <w:r>
        <w:rPr>
          <w:rFonts w:ascii="Times New Roman" w:hAnsi="Times New Roman" w:cs="Times New Roman"/>
          <w:b w:val="0"/>
          <w:bCs/>
          <w:sz w:val="24"/>
          <w:szCs w:val="24"/>
        </w:rPr>
        <w:t xml:space="preserve">i rentowe </w:t>
      </w:r>
      <w:r>
        <w:rPr>
          <w:rFonts w:hint="default" w:ascii="Times New Roman" w:hAnsi="Times New Roman" w:cs="Times New Roman"/>
          <w:b w:val="0"/>
          <w:bCs/>
          <w:sz w:val="24"/>
          <w:szCs w:val="24"/>
          <w:lang w:val="pl-PL"/>
        </w:rPr>
        <w:t xml:space="preserve">                    </w:t>
      </w:r>
      <w:r>
        <w:rPr>
          <w:rFonts w:ascii="Times New Roman" w:hAnsi="Times New Roman" w:cs="Times New Roman"/>
          <w:b w:val="0"/>
          <w:bCs/>
          <w:sz w:val="24"/>
          <w:szCs w:val="24"/>
        </w:rPr>
        <w:t>z ubezpieczenia społecznego” w dziale rodzina w paragrafie 201 w kwocie:</w:t>
      </w:r>
      <w:r>
        <w:rPr>
          <w:rFonts w:hint="default" w:ascii="Times New Roman" w:hAnsi="Times New Roman" w:cs="Times New Roman"/>
          <w:b w:val="0"/>
          <w:bCs/>
          <w:sz w:val="24"/>
          <w:szCs w:val="24"/>
          <w:lang w:val="pl-PL"/>
        </w:rPr>
        <w:t xml:space="preserve"> 6.402,00 zł.         z przeznaczeniem na uzupełnienie środków na realizację świadczenia pielęgnacyjnego          w związku z realizacją rozwiązań wynikających z ustawy o świadczeniu wspierającym. Kwoty zwiększenia wynikają ze sprawozdania jednorazowego pn. Przewidywane w okresie sierpień - wrzesień 2026 r. wydatki z budżetu państwa na tzw. nowe świadczenie pielęgnacyjne. Pozostałe </w:t>
      </w:r>
      <w:r>
        <w:rPr>
          <w:rFonts w:hint="default" w:ascii="Times New Roman" w:hAnsi="Times New Roman" w:cs="Times New Roman"/>
          <w:sz w:val="24"/>
          <w:szCs w:val="24"/>
          <w:lang w:val="pl-PL"/>
        </w:rPr>
        <w:t>z</w:t>
      </w:r>
      <w:r>
        <w:rPr>
          <w:rFonts w:ascii="Times New Roman" w:hAnsi="Times New Roman" w:cs="Times New Roman"/>
          <w:sz w:val="24"/>
          <w:szCs w:val="24"/>
        </w:rPr>
        <w:t>miany w planie finansowym w zakresie wydatków dokonuje się celem zapewnienia realizacji zadań zgodnie</w:t>
      </w:r>
      <w:r>
        <w:rPr>
          <w:rFonts w:hint="default" w:ascii="Times New Roman" w:hAnsi="Times New Roman" w:cs="Times New Roman"/>
          <w:sz w:val="24"/>
          <w:szCs w:val="24"/>
          <w:lang w:val="pl-PL"/>
        </w:rPr>
        <w:t xml:space="preserve"> </w:t>
      </w:r>
      <w:r>
        <w:rPr>
          <w:rFonts w:ascii="Times New Roman" w:hAnsi="Times New Roman" w:cs="Times New Roman"/>
          <w:sz w:val="24"/>
          <w:szCs w:val="24"/>
        </w:rPr>
        <w:t>załącznikiem</w:t>
      </w:r>
      <w:r>
        <w:rPr>
          <w:rFonts w:hint="default" w:ascii="Times New Roman" w:hAnsi="Times New Roman" w:cs="Times New Roman"/>
          <w:sz w:val="24"/>
          <w:szCs w:val="24"/>
          <w:lang w:val="pl-PL"/>
        </w:rPr>
        <w:t xml:space="preserve"> </w:t>
      </w:r>
      <w:r>
        <w:rPr>
          <w:rFonts w:ascii="Times New Roman" w:hAnsi="Times New Roman" w:cs="Times New Roman"/>
          <w:sz w:val="24"/>
          <w:szCs w:val="24"/>
        </w:rPr>
        <w:t>Nr 2 do niniejszej uchwały.</w:t>
      </w:r>
      <w:r>
        <w:rPr>
          <w:rFonts w:hint="default" w:ascii="Times New Roman" w:hAnsi="Times New Roman" w:cs="Times New Roman"/>
          <w:sz w:val="24"/>
          <w:szCs w:val="24"/>
          <w:lang w:val="pl-PL"/>
        </w:rPr>
        <w:t xml:space="preserve"> Wprowadzono dwie inwestycje: z</w:t>
      </w:r>
      <w:r>
        <w:rPr>
          <w:rFonts w:ascii="Times New Roman" w:hAnsi="Times New Roman" w:cs="Times New Roman"/>
          <w:sz w:val="24"/>
          <w:szCs w:val="24"/>
        </w:rPr>
        <w:t>adanie inwestycyjne pt."Roboty bitumiczne na ul. Parkowej " w kwocie:</w:t>
      </w:r>
      <w:r>
        <w:rPr>
          <w:rFonts w:ascii="Times New Roman" w:hAnsi="Times New Roman" w:cs="Times New Roman"/>
          <w:b w:val="0"/>
          <w:bCs w:val="0"/>
          <w:sz w:val="24"/>
          <w:szCs w:val="24"/>
        </w:rPr>
        <w:t xml:space="preserve"> 141.500,00 zł.</w:t>
      </w:r>
      <w:r>
        <w:rPr>
          <w:rFonts w:hint="default" w:ascii="Times New Roman" w:hAnsi="Times New Roman" w:cs="Times New Roman"/>
          <w:b w:val="0"/>
          <w:bCs w:val="0"/>
          <w:sz w:val="24"/>
          <w:szCs w:val="24"/>
          <w:lang w:val="pl-PL"/>
        </w:rPr>
        <w:t>; z</w:t>
      </w:r>
      <w:r>
        <w:rPr>
          <w:rFonts w:ascii="Times New Roman" w:hAnsi="Times New Roman" w:cs="Times New Roman"/>
          <w:b w:val="0"/>
          <w:bCs w:val="0"/>
          <w:sz w:val="24"/>
          <w:szCs w:val="24"/>
        </w:rPr>
        <w:t>adanie inwestycyjne pt."Roboty bitumiczne na Placu Kościuszki w Chodczu " w kwocie: 93.500,00 zł.</w:t>
      </w:r>
      <w:r>
        <w:rPr>
          <w:rFonts w:hint="default" w:ascii="Times New Roman" w:hAnsi="Times New Roman" w:cs="Times New Roman"/>
          <w:b w:val="0"/>
          <w:bCs w:val="0"/>
          <w:sz w:val="24"/>
          <w:szCs w:val="24"/>
          <w:lang w:val="pl-PL"/>
        </w:rPr>
        <w:t xml:space="preserve">Dochody na dzień 26 sierpnia 2026r. wynoszą </w:t>
      </w:r>
      <w:r>
        <w:rPr>
          <w:rFonts w:ascii="Times New Roman" w:hAnsi="Times New Roman" w:cs="Times New Roman"/>
          <w:sz w:val="18"/>
          <w:szCs w:val="18"/>
        </w:rPr>
        <w:t xml:space="preserve"> </w:t>
      </w:r>
      <w:r>
        <w:rPr>
          <w:rFonts w:ascii="Times New Roman" w:hAnsi="Times New Roman" w:cs="Times New Roman"/>
          <w:b w:val="0"/>
          <w:bCs w:val="0"/>
          <w:sz w:val="24"/>
          <w:szCs w:val="24"/>
        </w:rPr>
        <w:t>4</w:t>
      </w:r>
      <w:r>
        <w:rPr>
          <w:rFonts w:hint="default" w:ascii="Times New Roman" w:hAnsi="Times New Roman" w:cs="Times New Roman"/>
          <w:b w:val="0"/>
          <w:bCs w:val="0"/>
          <w:sz w:val="24"/>
          <w:szCs w:val="24"/>
          <w:lang w:val="pl-PL"/>
        </w:rPr>
        <w:t>9.303.576</w:t>
      </w:r>
      <w:r>
        <w:rPr>
          <w:rFonts w:ascii="Times New Roman" w:hAnsi="Times New Roman" w:cs="Times New Roman"/>
          <w:b w:val="0"/>
          <w:bCs w:val="0"/>
          <w:sz w:val="24"/>
          <w:szCs w:val="24"/>
        </w:rPr>
        <w:t>,</w:t>
      </w:r>
      <w:r>
        <w:rPr>
          <w:rFonts w:hint="default" w:ascii="Times New Roman" w:hAnsi="Times New Roman" w:cs="Times New Roman"/>
          <w:b w:val="0"/>
          <w:bCs w:val="0"/>
          <w:sz w:val="24"/>
          <w:szCs w:val="24"/>
          <w:lang w:val="pl-PL"/>
        </w:rPr>
        <w:t xml:space="preserve">45 </w:t>
      </w:r>
      <w:r>
        <w:rPr>
          <w:rFonts w:ascii="Times New Roman" w:hAnsi="Times New Roman" w:cs="Times New Roman"/>
          <w:b w:val="0"/>
          <w:bCs w:val="0"/>
          <w:sz w:val="24"/>
          <w:szCs w:val="24"/>
        </w:rPr>
        <w:t xml:space="preserve">zł., wydatki </w:t>
      </w:r>
      <w:r>
        <w:rPr>
          <w:rFonts w:hint="default" w:ascii="Times New Roman" w:hAnsi="Times New Roman" w:cs="Times New Roman"/>
          <w:b w:val="0"/>
          <w:bCs w:val="0"/>
          <w:sz w:val="24"/>
          <w:szCs w:val="24"/>
          <w:lang w:val="pl-PL"/>
        </w:rPr>
        <w:t xml:space="preserve">budżetu wynoszą </w:t>
      </w:r>
      <w:r>
        <w:rPr>
          <w:rFonts w:ascii="Times New Roman" w:hAnsi="Times New Roman" w:cs="Times New Roman"/>
          <w:b w:val="0"/>
          <w:bCs w:val="0"/>
          <w:sz w:val="24"/>
          <w:szCs w:val="24"/>
        </w:rPr>
        <w:t>5</w:t>
      </w:r>
      <w:r>
        <w:rPr>
          <w:rFonts w:hint="default" w:ascii="Times New Roman" w:hAnsi="Times New Roman" w:cs="Times New Roman"/>
          <w:b w:val="0"/>
          <w:bCs w:val="0"/>
          <w:sz w:val="24"/>
          <w:szCs w:val="24"/>
          <w:lang w:val="pl-PL"/>
        </w:rPr>
        <w:t>1.256.992</w:t>
      </w:r>
      <w:r>
        <w:rPr>
          <w:rFonts w:ascii="Times New Roman" w:hAnsi="Times New Roman" w:cs="Times New Roman"/>
          <w:b w:val="0"/>
          <w:bCs w:val="0"/>
          <w:sz w:val="24"/>
          <w:szCs w:val="24"/>
        </w:rPr>
        <w:t>,</w:t>
      </w:r>
      <w:r>
        <w:rPr>
          <w:rFonts w:hint="default" w:ascii="Times New Roman" w:hAnsi="Times New Roman" w:cs="Times New Roman"/>
          <w:b w:val="0"/>
          <w:bCs w:val="0"/>
          <w:sz w:val="24"/>
          <w:szCs w:val="24"/>
          <w:lang w:val="pl-PL"/>
        </w:rPr>
        <w:t>98</w:t>
      </w:r>
      <w:r>
        <w:rPr>
          <w:rFonts w:ascii="Times New Roman" w:hAnsi="Times New Roman" w:cs="Times New Roman"/>
          <w:b w:val="0"/>
          <w:bCs w:val="0"/>
          <w:sz w:val="24"/>
          <w:szCs w:val="24"/>
        </w:rPr>
        <w:t xml:space="preserve"> zł.</w:t>
      </w:r>
      <w:r>
        <w:rPr>
          <w:rFonts w:hint="default" w:ascii="Times New Roman" w:hAnsi="Times New Roman" w:cs="Times New Roman"/>
          <w:b w:val="0"/>
          <w:bCs w:val="0"/>
          <w:sz w:val="24"/>
          <w:szCs w:val="24"/>
          <w:lang w:val="pl-PL"/>
        </w:rPr>
        <w:t xml:space="preserve"> </w:t>
      </w:r>
      <w:r>
        <w:rPr>
          <w:rFonts w:hint="default" w:ascii="Times New Roman" w:hAnsi="Times New Roman" w:cs="Times New Roman"/>
          <w:b w:val="0"/>
          <w:bCs w:val="0"/>
          <w:sz w:val="24"/>
          <w:szCs w:val="24"/>
        </w:rPr>
        <w:t>W wyniku wprowadzonych zmian deficyt budżetu Miasta i Gminy Chodecz na 2026 rok nie uległ zmianie i wynosi: 1.953.416,53  zł.</w:t>
      </w:r>
      <w:r>
        <w:rPr>
          <w:rFonts w:hint="default" w:ascii="Times New Roman" w:hAnsi="Times New Roman" w:cs="Times New Roman"/>
          <w:b w:val="0"/>
          <w:bCs w:val="0"/>
          <w:sz w:val="24"/>
          <w:szCs w:val="24"/>
          <w:lang w:val="pl-PL"/>
        </w:rPr>
        <w:t xml:space="preserve"> </w:t>
      </w:r>
      <w:r>
        <w:rPr>
          <w:rFonts w:ascii="Times New Roman" w:hAnsi="Times New Roman" w:cs="Times New Roman"/>
          <w:b w:val="0"/>
          <w:bCs w:val="0"/>
          <w:sz w:val="24"/>
          <w:szCs w:val="24"/>
        </w:rPr>
        <w:t xml:space="preserve"> </w:t>
      </w:r>
      <w:r>
        <w:rPr>
          <w:rFonts w:ascii="Times New Roman" w:hAnsi="Times New Roman" w:cs="Times New Roman"/>
          <w:sz w:val="24"/>
          <w:szCs w:val="24"/>
        </w:rPr>
        <w:t xml:space="preserve">Na tym zakończono. O opinię została poproszona Komisja Budżetu </w:t>
      </w:r>
      <w:r>
        <w:rPr>
          <w:rFonts w:hint="default" w:ascii="Times New Roman" w:hAnsi="Times New Roman" w:cs="Times New Roman"/>
          <w:sz w:val="24"/>
          <w:szCs w:val="24"/>
          <w:lang w:val="pl-PL"/>
        </w:rPr>
        <w:t xml:space="preserve">            </w:t>
      </w:r>
      <w:bookmarkStart w:id="4" w:name="_GoBack"/>
      <w:bookmarkEnd w:id="4"/>
      <w:r>
        <w:rPr>
          <w:rFonts w:ascii="Times New Roman" w:hAnsi="Times New Roman" w:cs="Times New Roman"/>
          <w:sz w:val="24"/>
          <w:szCs w:val="24"/>
        </w:rPr>
        <w:t>i Finansów. Radna Beata Michalak przedłożyła informację, iż opinia jest pozytywna.</w:t>
      </w:r>
      <w:r>
        <w:rPr>
          <w:rFonts w:hint="default" w:ascii="Times New Roman" w:hAnsi="Times New Roman" w:cs="Times New Roman"/>
          <w:sz w:val="24"/>
          <w:szCs w:val="24"/>
          <w:lang w:val="pl-PL"/>
        </w:rPr>
        <w:t xml:space="preserve"> Radni pytań nie mieli. </w:t>
      </w:r>
      <w:r>
        <w:rPr>
          <w:rFonts w:ascii="Times New Roman" w:hAnsi="Times New Roman" w:cs="Times New Roman"/>
          <w:sz w:val="24"/>
          <w:szCs w:val="24"/>
        </w:rPr>
        <w:t>Uchwała została poddana pod głosowanie. Za głosowało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radnych, przeciw 0, wstrzymujących 0. Uchwała Nr XX</w:t>
      </w:r>
      <w:r>
        <w:rPr>
          <w:rFonts w:hint="default" w:ascii="Times New Roman" w:hAnsi="Times New Roman" w:cs="Times New Roman"/>
          <w:sz w:val="24"/>
          <w:szCs w:val="24"/>
          <w:lang w:val="pl-PL"/>
        </w:rPr>
        <w:t>IX</w:t>
      </w:r>
      <w:r>
        <w:rPr>
          <w:rFonts w:ascii="Times New Roman" w:hAnsi="Times New Roman" w:cs="Times New Roman"/>
          <w:sz w:val="24"/>
          <w:szCs w:val="24"/>
        </w:rPr>
        <w:t>/1</w:t>
      </w:r>
      <w:r>
        <w:rPr>
          <w:rFonts w:hint="default" w:ascii="Times New Roman" w:hAnsi="Times New Roman" w:cs="Times New Roman"/>
          <w:sz w:val="24"/>
          <w:szCs w:val="24"/>
          <w:lang w:val="pl-PL"/>
        </w:rPr>
        <w:t>67</w:t>
      </w:r>
      <w:r>
        <w:rPr>
          <w:rFonts w:ascii="Times New Roman" w:hAnsi="Times New Roman" w:cs="Times New Roman"/>
          <w:sz w:val="24"/>
          <w:szCs w:val="24"/>
        </w:rPr>
        <w:t>/26 została podjęta i stanowi załącznik do niniejszego protokołu.</w:t>
      </w:r>
    </w:p>
    <w:p w14:paraId="02AA35AC">
      <w:pPr>
        <w:spacing w:after="0"/>
        <w:ind w:firstLine="708"/>
        <w:jc w:val="both"/>
        <w:rPr>
          <w:rFonts w:ascii="Times New Roman" w:hAnsi="Times New Roman" w:cs="Times New Roman"/>
          <w:sz w:val="24"/>
          <w:szCs w:val="24"/>
        </w:rPr>
      </w:pPr>
    </w:p>
    <w:bookmarkEnd w:id="2"/>
    <w:bookmarkEnd w:id="3"/>
    <w:p w14:paraId="6C8B9677">
      <w:pPr>
        <w:numPr>
          <w:ilvl w:val="0"/>
          <w:numId w:val="0"/>
        </w:numPr>
        <w:suppressAutoHyphens w:val="0"/>
        <w:spacing w:after="0" w:line="240" w:lineRule="auto"/>
        <w:ind w:leftChars="0"/>
        <w:jc w:val="both"/>
        <w:rPr>
          <w:rFonts w:hint="default" w:ascii="Times New Roman" w:hAnsi="Times New Roman" w:cs="Times New Roman" w:eastAsiaTheme="minorHAnsi"/>
          <w:b/>
          <w:bCs/>
          <w:sz w:val="24"/>
          <w:szCs w:val="24"/>
          <w:lang w:eastAsia="en-US"/>
        </w:rPr>
      </w:pPr>
      <w:r>
        <w:rPr>
          <w:rFonts w:ascii="Times New Roman" w:hAnsi="Times New Roman" w:cs="Times New Roman"/>
          <w:b/>
          <w:sz w:val="24"/>
          <w:szCs w:val="24"/>
        </w:rPr>
        <w:t xml:space="preserve">Ad. 3 Podjęcie uchwały </w:t>
      </w:r>
      <w:r>
        <w:rPr>
          <w:rFonts w:hint="default" w:ascii="Times New Roman" w:hAnsi="Times New Roman" w:cs="Times New Roman"/>
          <w:b/>
          <w:bCs/>
          <w:sz w:val="24"/>
          <w:szCs w:val="24"/>
          <w:lang w:val="pl-PL" w:eastAsia="en-US"/>
        </w:rPr>
        <w:t>w sprawie wyrażenia zgody na nieodpłatne nabycie nieruchomości położonej w Chodeczku.</w:t>
      </w:r>
    </w:p>
    <w:p w14:paraId="78E66C8C">
      <w:pPr>
        <w:pStyle w:val="5"/>
        <w:jc w:val="both"/>
        <w:rPr>
          <w:rFonts w:ascii="Times New Roman" w:hAnsi="Times New Roman" w:cs="Times New Roman"/>
          <w:b/>
          <w:sz w:val="24"/>
          <w:szCs w:val="24"/>
        </w:rPr>
      </w:pPr>
    </w:p>
    <w:p w14:paraId="212AA8BC">
      <w:pPr>
        <w:jc w:val="both"/>
        <w:rPr>
          <w:rFonts w:ascii="Times New Roman" w:hAnsi="Times New Roman" w:cs="Times New Roman"/>
          <w:b/>
          <w:sz w:val="24"/>
          <w:szCs w:val="24"/>
        </w:rPr>
      </w:pPr>
      <w:r>
        <w:rPr>
          <w:rFonts w:ascii="Times New Roman" w:hAnsi="Times New Roman" w:cs="Times New Roman"/>
          <w:sz w:val="24"/>
          <w:szCs w:val="24"/>
        </w:rPr>
        <w:t xml:space="preserve">              Przewodnicząca o przedłożenie informacji w sprawie w/w uchwały poprosiła Panią </w:t>
      </w:r>
      <w:r>
        <w:rPr>
          <w:rFonts w:hint="default" w:ascii="Times New Roman" w:hAnsi="Times New Roman" w:cs="Times New Roman"/>
          <w:sz w:val="24"/>
          <w:szCs w:val="24"/>
          <w:lang w:val="pl-PL"/>
        </w:rPr>
        <w:t>Agatę Drzewiecką</w:t>
      </w:r>
      <w:r>
        <w:rPr>
          <w:rFonts w:hint="default" w:ascii="Times New Roman" w:hAnsi="Times New Roman" w:cs="Times New Roman"/>
          <w:sz w:val="24"/>
          <w:szCs w:val="24"/>
        </w:rPr>
        <w:t xml:space="preserve">. Pani </w:t>
      </w:r>
      <w:r>
        <w:rPr>
          <w:rFonts w:hint="default" w:ascii="Times New Roman" w:hAnsi="Times New Roman" w:cs="Times New Roman"/>
          <w:sz w:val="24"/>
          <w:szCs w:val="24"/>
          <w:lang w:val="pl-PL"/>
        </w:rPr>
        <w:t>Agata</w:t>
      </w:r>
      <w:r>
        <w:rPr>
          <w:rFonts w:hint="default" w:ascii="Times New Roman" w:hAnsi="Times New Roman" w:cs="Times New Roman"/>
          <w:sz w:val="24"/>
          <w:szCs w:val="24"/>
        </w:rPr>
        <w:t xml:space="preserve"> poinformowała, iż </w:t>
      </w:r>
      <w:r>
        <w:rPr>
          <w:rFonts w:hint="default" w:ascii="Times New Roman" w:hAnsi="Times New Roman" w:cs="Times New Roman"/>
          <w:sz w:val="24"/>
          <w:szCs w:val="24"/>
          <w:lang w:val="pl-PL"/>
        </w:rPr>
        <w:t xml:space="preserve">niniejsza uchwała, jak i zresztą następna dotyczy realizacji długo oczekiwanej inwestycji pn. Budowa kotłowni gazowych kontenerowychoraz zbiorników LPG dla bloków Spółdzielni Mieszkaniowej Chodeczek. Wystąpiliśmy z wnioskiem do KOWR-u o dofinansowanie tejże inwestycji, zostało ono przyznane w kwocie 2.800.000,00 zł., jednak to dofinansowanie jest warunkowane m.in. przejęciem dwóch działek, na których na jednej z nich będzie realizowana nowa inwestycja, natomiast niniejsza uchwała dotyczy przejęcia działki, na której funkcjonuje obecnie stara kotłownia miałowa. Przejęcie tej niniejszej działki na własność przez Gminę jest warunkiem koniecznym do otrzymania tejże kwoty dotacji. Z punktu widzenia zasadnoście realizacji tejże inwestycji </w:t>
      </w:r>
      <w:r>
        <w:rPr>
          <w:rFonts w:hint="default" w:ascii="Times New Roman" w:hAnsi="Times New Roman" w:cs="Times New Roman"/>
          <w:sz w:val="24"/>
          <w:szCs w:val="24"/>
        </w:rPr>
        <w:t xml:space="preserve">podjęcie przedmiotowej uchwały jest zasadne. </w:t>
      </w:r>
      <w:r>
        <w:rPr>
          <w:rFonts w:ascii="Times New Roman" w:hAnsi="Times New Roman" w:cs="Times New Roman"/>
          <w:sz w:val="24"/>
          <w:szCs w:val="24"/>
        </w:rPr>
        <w:t xml:space="preserve">Na tym zakończono. O opinię została poproszona Komisja </w:t>
      </w:r>
      <w:r>
        <w:rPr>
          <w:rFonts w:hint="default" w:ascii="Times New Roman" w:hAnsi="Times New Roman" w:cs="Times New Roman"/>
          <w:sz w:val="24"/>
          <w:szCs w:val="24"/>
          <w:lang w:val="pl-PL"/>
        </w:rPr>
        <w:t>Rolna i Infrastruktury Technicznej</w:t>
      </w:r>
      <w:r>
        <w:rPr>
          <w:rFonts w:ascii="Times New Roman" w:hAnsi="Times New Roman" w:cs="Times New Roman"/>
          <w:sz w:val="24"/>
          <w:szCs w:val="24"/>
        </w:rPr>
        <w:t>. Radn</w:t>
      </w:r>
      <w:r>
        <w:rPr>
          <w:rFonts w:hint="default" w:ascii="Times New Roman" w:hAnsi="Times New Roman" w:cs="Times New Roman"/>
          <w:sz w:val="24"/>
          <w:szCs w:val="24"/>
          <w:lang w:val="pl-PL"/>
        </w:rPr>
        <w:t>y</w:t>
      </w:r>
      <w:r>
        <w:rPr>
          <w:rFonts w:ascii="Times New Roman" w:hAnsi="Times New Roman" w:cs="Times New Roman"/>
          <w:sz w:val="24"/>
          <w:szCs w:val="24"/>
        </w:rPr>
        <w:t xml:space="preserve"> </w:t>
      </w:r>
      <w:r>
        <w:rPr>
          <w:rFonts w:hint="default" w:ascii="Times New Roman" w:hAnsi="Times New Roman" w:cs="Times New Roman"/>
          <w:sz w:val="24"/>
          <w:szCs w:val="24"/>
          <w:lang w:val="pl-PL"/>
        </w:rPr>
        <w:t>Wiesław Feliniak</w:t>
      </w:r>
      <w:r>
        <w:rPr>
          <w:rFonts w:ascii="Times New Roman" w:hAnsi="Times New Roman" w:cs="Times New Roman"/>
          <w:sz w:val="24"/>
          <w:szCs w:val="24"/>
        </w:rPr>
        <w:t xml:space="preserve"> przedłożył informację, iż opinia jest pozytywna. </w:t>
      </w:r>
      <w:r>
        <w:rPr>
          <w:rFonts w:hint="default" w:ascii="Times New Roman" w:hAnsi="Times New Roman" w:cs="Times New Roman"/>
          <w:sz w:val="24"/>
          <w:szCs w:val="24"/>
          <w:lang w:val="pl-PL"/>
        </w:rPr>
        <w:t xml:space="preserve">Następnie o opinię została poproszona Komisja Obywatelska i Ochrony Środowiska. Radna Ewa Kwiatkowska przedłożyła informację, że opinia jest pozytywna. </w:t>
      </w:r>
      <w:r>
        <w:rPr>
          <w:rFonts w:ascii="Times New Roman" w:hAnsi="Times New Roman" w:cs="Times New Roman"/>
          <w:sz w:val="24"/>
          <w:szCs w:val="24"/>
        </w:rPr>
        <w:t>Radni pytań nie mieli. Uchwała została poddana pod głosowanie. Za głosowało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radnych, przeciw 0, wstrzymujących 0. Uchwała Nr XX</w:t>
      </w:r>
      <w:r>
        <w:rPr>
          <w:rFonts w:hint="default" w:ascii="Times New Roman" w:hAnsi="Times New Roman" w:cs="Times New Roman"/>
          <w:sz w:val="24"/>
          <w:szCs w:val="24"/>
          <w:lang w:val="pl-PL"/>
        </w:rPr>
        <w:t>IX</w:t>
      </w:r>
      <w:r>
        <w:rPr>
          <w:rFonts w:ascii="Times New Roman" w:hAnsi="Times New Roman" w:cs="Times New Roman"/>
          <w:sz w:val="24"/>
          <w:szCs w:val="24"/>
        </w:rPr>
        <w:t>/1</w:t>
      </w:r>
      <w:r>
        <w:rPr>
          <w:rFonts w:hint="default" w:ascii="Times New Roman" w:hAnsi="Times New Roman" w:cs="Times New Roman"/>
          <w:sz w:val="24"/>
          <w:szCs w:val="24"/>
          <w:lang w:val="pl-PL"/>
        </w:rPr>
        <w:t>68</w:t>
      </w:r>
      <w:r>
        <w:rPr>
          <w:rFonts w:ascii="Times New Roman" w:hAnsi="Times New Roman" w:cs="Times New Roman"/>
          <w:sz w:val="24"/>
          <w:szCs w:val="24"/>
        </w:rPr>
        <w:t>/26 została podjęta i stanowi załącznik do niniejszego protokołu.</w:t>
      </w:r>
    </w:p>
    <w:p w14:paraId="673079D1">
      <w:pPr>
        <w:spacing w:after="0" w:line="240" w:lineRule="auto"/>
        <w:jc w:val="both"/>
        <w:rPr>
          <w:rFonts w:ascii="Times New Roman" w:hAnsi="Times New Roman" w:cs="Times New Roman"/>
          <w:b/>
          <w:sz w:val="24"/>
          <w:szCs w:val="24"/>
        </w:rPr>
      </w:pPr>
    </w:p>
    <w:p w14:paraId="2D172934">
      <w:pPr>
        <w:numPr>
          <w:ilvl w:val="0"/>
          <w:numId w:val="0"/>
        </w:numPr>
        <w:suppressAutoHyphens w:val="0"/>
        <w:spacing w:after="0" w:line="240" w:lineRule="auto"/>
        <w:ind w:leftChars="0"/>
        <w:jc w:val="both"/>
        <w:rPr>
          <w:rFonts w:hint="default" w:ascii="Times New Roman" w:hAnsi="Times New Roman" w:cs="Times New Roman" w:eastAsiaTheme="minorHAnsi"/>
          <w:b/>
          <w:bCs/>
          <w:sz w:val="24"/>
          <w:szCs w:val="24"/>
          <w:lang w:eastAsia="en-US"/>
        </w:rPr>
      </w:pPr>
      <w:r>
        <w:rPr>
          <w:rFonts w:ascii="Times New Roman" w:hAnsi="Times New Roman" w:cs="Times New Roman"/>
          <w:b/>
          <w:sz w:val="24"/>
          <w:szCs w:val="24"/>
        </w:rPr>
        <w:t xml:space="preserve">Ad. 4 Podjęcie uchwały </w:t>
      </w:r>
      <w:r>
        <w:rPr>
          <w:rFonts w:hint="default" w:ascii="Times New Roman" w:hAnsi="Times New Roman" w:cs="Times New Roman"/>
          <w:b/>
          <w:bCs/>
          <w:sz w:val="24"/>
          <w:szCs w:val="24"/>
          <w:lang w:val="pl-PL" w:eastAsia="en-US"/>
        </w:rPr>
        <w:t>w sprawie wyrażenia zgody na nieodpłatne nabycie nieruchomości położonej w Chodczu.</w:t>
      </w:r>
    </w:p>
    <w:p w14:paraId="2BE75E80">
      <w:pPr>
        <w:pStyle w:val="5"/>
        <w:jc w:val="both"/>
        <w:rPr>
          <w:rFonts w:ascii="Times New Roman" w:hAnsi="Times New Roman" w:cs="Times New Roman"/>
          <w:b/>
          <w:sz w:val="24"/>
          <w:szCs w:val="24"/>
        </w:rPr>
      </w:pPr>
    </w:p>
    <w:p w14:paraId="2CB469CD">
      <w:pPr>
        <w:jc w:val="both"/>
        <w:rPr>
          <w:rFonts w:hint="default" w:ascii="Times New Roman" w:hAnsi="Times New Roman" w:cs="Times New Roman"/>
          <w:b/>
          <w:sz w:val="24"/>
          <w:szCs w:val="24"/>
          <w:lang w:val="pl-PL"/>
        </w:rPr>
      </w:pPr>
      <w:r>
        <w:rPr>
          <w:rFonts w:ascii="Times New Roman" w:hAnsi="Times New Roman" w:cs="Times New Roman"/>
          <w:sz w:val="24"/>
          <w:szCs w:val="24"/>
        </w:rPr>
        <w:t xml:space="preserve">              Przewodnicząca o przedłożenie informacji w sprawie w/w uchwały poprosiła Panią </w:t>
      </w:r>
      <w:r>
        <w:rPr>
          <w:rFonts w:hint="default" w:ascii="Times New Roman" w:hAnsi="Times New Roman" w:cs="Times New Roman"/>
          <w:sz w:val="24"/>
          <w:szCs w:val="24"/>
          <w:lang w:val="pl-PL"/>
        </w:rPr>
        <w:t>Agatę Drzewiecką</w:t>
      </w:r>
      <w:r>
        <w:rPr>
          <w:rFonts w:hint="default" w:ascii="Times New Roman" w:hAnsi="Times New Roman" w:cs="Times New Roman"/>
          <w:sz w:val="24"/>
          <w:szCs w:val="24"/>
        </w:rPr>
        <w:t xml:space="preserve">. Pani </w:t>
      </w:r>
      <w:r>
        <w:rPr>
          <w:rFonts w:hint="default" w:ascii="Times New Roman" w:hAnsi="Times New Roman" w:cs="Times New Roman"/>
          <w:sz w:val="24"/>
          <w:szCs w:val="24"/>
          <w:lang w:val="pl-PL"/>
        </w:rPr>
        <w:t>Agata</w:t>
      </w:r>
      <w:r>
        <w:rPr>
          <w:rFonts w:hint="default" w:ascii="Times New Roman" w:hAnsi="Times New Roman" w:cs="Times New Roman"/>
          <w:sz w:val="24"/>
          <w:szCs w:val="24"/>
        </w:rPr>
        <w:t xml:space="preserve"> poinformowała, iż </w:t>
      </w:r>
      <w:r>
        <w:rPr>
          <w:rFonts w:hint="default" w:ascii="Times New Roman" w:hAnsi="Times New Roman" w:cs="Times New Roman"/>
          <w:sz w:val="24"/>
          <w:szCs w:val="24"/>
          <w:lang w:val="pl-PL"/>
        </w:rPr>
        <w:t xml:space="preserve">tak jak wspomniała w swojej poprzedniej wypowiedzi do przyjęcia są dwie działki i niniejsza uchwała dotyczy działki bezpośrednio związanej z inwestycją dotyczącą budowy kotłowni. Jest to działka w obrębie miasto Chodecz, na której docelowo będą zlokalizowane zbiorniki na gaz. Przyjęcie niniejszej uchwały jest jak najbardziej zasadne z punktu widzenia realizacji inwestycji. </w:t>
      </w:r>
      <w:r>
        <w:rPr>
          <w:rFonts w:ascii="Times New Roman" w:hAnsi="Times New Roman" w:cs="Times New Roman"/>
          <w:sz w:val="24"/>
          <w:szCs w:val="24"/>
        </w:rPr>
        <w:t xml:space="preserve">Na tym zakończono. O opinię została poproszona Komisja </w:t>
      </w:r>
      <w:r>
        <w:rPr>
          <w:rFonts w:hint="default" w:ascii="Times New Roman" w:hAnsi="Times New Roman" w:cs="Times New Roman"/>
          <w:sz w:val="24"/>
          <w:szCs w:val="24"/>
          <w:lang w:val="pl-PL"/>
        </w:rPr>
        <w:t>Rolna i Infrastruktury Technicznej</w:t>
      </w:r>
      <w:r>
        <w:rPr>
          <w:rFonts w:ascii="Times New Roman" w:hAnsi="Times New Roman" w:cs="Times New Roman"/>
          <w:sz w:val="24"/>
          <w:szCs w:val="24"/>
        </w:rPr>
        <w:t>. Radn</w:t>
      </w:r>
      <w:r>
        <w:rPr>
          <w:rFonts w:hint="default" w:ascii="Times New Roman" w:hAnsi="Times New Roman" w:cs="Times New Roman"/>
          <w:sz w:val="24"/>
          <w:szCs w:val="24"/>
          <w:lang w:val="pl-PL"/>
        </w:rPr>
        <w:t>y</w:t>
      </w:r>
      <w:r>
        <w:rPr>
          <w:rFonts w:ascii="Times New Roman" w:hAnsi="Times New Roman" w:cs="Times New Roman"/>
          <w:sz w:val="24"/>
          <w:szCs w:val="24"/>
        </w:rPr>
        <w:t xml:space="preserve"> </w:t>
      </w:r>
      <w:r>
        <w:rPr>
          <w:rFonts w:hint="default" w:ascii="Times New Roman" w:hAnsi="Times New Roman" w:cs="Times New Roman"/>
          <w:sz w:val="24"/>
          <w:szCs w:val="24"/>
          <w:lang w:val="pl-PL"/>
        </w:rPr>
        <w:t>Wiesław Feliniak</w:t>
      </w:r>
      <w:r>
        <w:rPr>
          <w:rFonts w:ascii="Times New Roman" w:hAnsi="Times New Roman" w:cs="Times New Roman"/>
          <w:sz w:val="24"/>
          <w:szCs w:val="24"/>
        </w:rPr>
        <w:t xml:space="preserve"> przedłożył informację, iż opinia jest pozytywna.</w:t>
      </w:r>
      <w:r>
        <w:rPr>
          <w:rFonts w:hint="default" w:ascii="Times New Roman" w:hAnsi="Times New Roman" w:cs="Times New Roman"/>
          <w:sz w:val="24"/>
          <w:szCs w:val="24"/>
          <w:lang w:val="pl-PL"/>
        </w:rPr>
        <w:t xml:space="preserve"> Dodał także, że na spotkaniu Komisji Rolnej i Komisji Obywatelskiej oraz Komisji Budżetowej Burmistrz skrupulatnie wytłumaczył wszystkie zagadnienia związane z tym przedsięwzięciem, łącznie z tym, że dzisiaj braliśmy udział w spotkaniu z przedstawicielami KOWR-u, posłem, senatorem, starostą, Panią prezes ze Spółdzielni w Chodeczku i te tematy były gruntowanie omówione.</w:t>
      </w:r>
      <w:r>
        <w:rPr>
          <w:rFonts w:ascii="Times New Roman" w:hAnsi="Times New Roman" w:cs="Times New Roman"/>
          <w:sz w:val="24"/>
          <w:szCs w:val="24"/>
        </w:rPr>
        <w:t xml:space="preserve"> </w:t>
      </w:r>
      <w:r>
        <w:rPr>
          <w:rFonts w:hint="default" w:ascii="Times New Roman" w:hAnsi="Times New Roman" w:cs="Times New Roman"/>
          <w:sz w:val="24"/>
          <w:szCs w:val="24"/>
          <w:lang w:val="pl-PL"/>
        </w:rPr>
        <w:t xml:space="preserve">Następnie o opinię została poproszona Komisja Obywatelska i Ochrony Środowiska. Radna Ewa Kwiatkowska przedłożyła informację, że opinia jest pozytywna. </w:t>
      </w:r>
      <w:r>
        <w:rPr>
          <w:rFonts w:ascii="Times New Roman" w:hAnsi="Times New Roman" w:cs="Times New Roman"/>
          <w:sz w:val="24"/>
          <w:szCs w:val="24"/>
        </w:rPr>
        <w:t>Radni pytań nie mieli. Uchwała została poddana pod głosowanie. Za głosowało 1</w:t>
      </w:r>
      <w:r>
        <w:rPr>
          <w:rFonts w:hint="default" w:ascii="Times New Roman" w:hAnsi="Times New Roman" w:cs="Times New Roman"/>
          <w:sz w:val="24"/>
          <w:szCs w:val="24"/>
          <w:lang w:val="pl-PL"/>
        </w:rPr>
        <w:t>2</w:t>
      </w:r>
      <w:r>
        <w:rPr>
          <w:rFonts w:ascii="Times New Roman" w:hAnsi="Times New Roman" w:cs="Times New Roman"/>
          <w:sz w:val="24"/>
          <w:szCs w:val="24"/>
        </w:rPr>
        <w:t xml:space="preserve"> radnych, przeciw 0, wstrzymujących 0. Uchwała Nr XX</w:t>
      </w:r>
      <w:r>
        <w:rPr>
          <w:rFonts w:hint="default" w:ascii="Times New Roman" w:hAnsi="Times New Roman" w:cs="Times New Roman"/>
          <w:sz w:val="24"/>
          <w:szCs w:val="24"/>
          <w:lang w:val="pl-PL"/>
        </w:rPr>
        <w:t>IX</w:t>
      </w:r>
      <w:r>
        <w:rPr>
          <w:rFonts w:ascii="Times New Roman" w:hAnsi="Times New Roman" w:cs="Times New Roman"/>
          <w:sz w:val="24"/>
          <w:szCs w:val="24"/>
        </w:rPr>
        <w:t>/1</w:t>
      </w:r>
      <w:r>
        <w:rPr>
          <w:rFonts w:hint="default" w:ascii="Times New Roman" w:hAnsi="Times New Roman" w:cs="Times New Roman"/>
          <w:sz w:val="24"/>
          <w:szCs w:val="24"/>
          <w:lang w:val="pl-PL"/>
        </w:rPr>
        <w:t>69</w:t>
      </w:r>
      <w:r>
        <w:rPr>
          <w:rFonts w:ascii="Times New Roman" w:hAnsi="Times New Roman" w:cs="Times New Roman"/>
          <w:sz w:val="24"/>
          <w:szCs w:val="24"/>
        </w:rPr>
        <w:t>/26 została podjęta i stanowi załącznik do niniejszego protokołu.</w:t>
      </w:r>
      <w:r>
        <w:rPr>
          <w:rFonts w:hint="default" w:ascii="Times New Roman" w:hAnsi="Times New Roman" w:cs="Times New Roman"/>
          <w:sz w:val="24"/>
          <w:szCs w:val="24"/>
          <w:lang w:val="pl-PL"/>
        </w:rPr>
        <w:t xml:space="preserve"> Głos zabrała radna Ewa Kwiatkowska. Powiedziała, że chciałaby serdecznie podziękować za zaangażowanie, za inicjatywę, za wszelkie starania Burmistrza, które podjął i które się udało zrealizować. Radna ma nadzieję, że wystarczy siły żeby kontynuować to zagadnienie. Dziękuje wszystkim, że zgodzili się, że dali nadzieję mieszkańcom, których radna Kwiatkowska reprezentuje. </w:t>
      </w:r>
    </w:p>
    <w:p w14:paraId="5C04CA76">
      <w:pPr>
        <w:spacing w:after="0" w:line="240" w:lineRule="auto"/>
        <w:jc w:val="both"/>
        <w:rPr>
          <w:rFonts w:ascii="Times New Roman" w:hAnsi="Times New Roman" w:cs="Times New Roman"/>
          <w:b/>
          <w:sz w:val="24"/>
          <w:szCs w:val="24"/>
        </w:rPr>
      </w:pPr>
    </w:p>
    <w:p w14:paraId="7C97E7FE">
      <w:pPr>
        <w:spacing w:after="0" w:line="240" w:lineRule="auto"/>
        <w:jc w:val="both"/>
        <w:rPr>
          <w:rFonts w:ascii="Times New Roman" w:hAnsi="Times New Roman" w:cs="Times New Roman"/>
          <w:b/>
          <w:sz w:val="24"/>
          <w:szCs w:val="24"/>
        </w:rPr>
      </w:pPr>
      <w:r>
        <w:rPr>
          <w:rFonts w:hint="default" w:ascii="Times New Roman" w:hAnsi="Times New Roman" w:cs="Times New Roman"/>
          <w:b/>
          <w:sz w:val="24"/>
          <w:szCs w:val="24"/>
          <w:lang w:val="pl-PL"/>
        </w:rPr>
        <w:t xml:space="preserve">Ad. 5 </w:t>
      </w:r>
      <w:r>
        <w:rPr>
          <w:rFonts w:ascii="Times New Roman" w:hAnsi="Times New Roman" w:cs="Times New Roman"/>
          <w:b/>
          <w:sz w:val="24"/>
          <w:szCs w:val="24"/>
        </w:rPr>
        <w:t>Zakończenie  obrad  sesji.</w:t>
      </w:r>
    </w:p>
    <w:p w14:paraId="3DBFC93D">
      <w:pPr>
        <w:spacing w:after="0"/>
        <w:jc w:val="both"/>
        <w:rPr>
          <w:rFonts w:hint="default" w:ascii="Times New Roman" w:hAnsi="Times New Roman" w:cs="Times New Roman"/>
          <w:b/>
          <w:sz w:val="24"/>
          <w:szCs w:val="24"/>
          <w:lang w:val="pl-PL"/>
        </w:rPr>
      </w:pPr>
      <w:r>
        <w:rPr>
          <w:rFonts w:hint="default" w:ascii="Times New Roman" w:hAnsi="Times New Roman" w:cs="Times New Roman"/>
          <w:b/>
          <w:sz w:val="24"/>
          <w:szCs w:val="24"/>
          <w:lang w:val="pl-PL"/>
        </w:rPr>
        <w:t xml:space="preserve">  </w:t>
      </w:r>
    </w:p>
    <w:p w14:paraId="64C3F31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Przewodnicząca Rady Miejskiej powiedziała, iż zamyka obrady XX</w:t>
      </w:r>
      <w:r>
        <w:rPr>
          <w:rFonts w:hint="default" w:ascii="Times New Roman" w:hAnsi="Times New Roman" w:cs="Times New Roman"/>
          <w:sz w:val="24"/>
          <w:szCs w:val="24"/>
          <w:lang w:val="pl-PL"/>
        </w:rPr>
        <w:t>IX</w:t>
      </w:r>
      <w:r>
        <w:rPr>
          <w:rFonts w:ascii="Times New Roman" w:hAnsi="Times New Roman" w:cs="Times New Roman"/>
          <w:sz w:val="24"/>
          <w:szCs w:val="24"/>
        </w:rPr>
        <w:t xml:space="preserve"> nadzwyczajnej sesji Rady Miejskiej w Chodczu i dziękuje za przybycie radnym oraz pozostałym osobom obecnym na sali. Sesja zakończyła się o godz. 1</w:t>
      </w:r>
      <w:r>
        <w:rPr>
          <w:rFonts w:hint="default" w:ascii="Times New Roman" w:hAnsi="Times New Roman" w:cs="Times New Roman"/>
          <w:sz w:val="24"/>
          <w:szCs w:val="24"/>
          <w:lang w:val="pl-PL"/>
        </w:rPr>
        <w:t>2</w:t>
      </w:r>
      <w:r>
        <w:rPr>
          <w:rFonts w:ascii="Times New Roman" w:hAnsi="Times New Roman" w:cs="Times New Roman"/>
          <w:sz w:val="24"/>
          <w:szCs w:val="24"/>
        </w:rPr>
        <w:t>:</w:t>
      </w:r>
      <w:r>
        <w:rPr>
          <w:rFonts w:hint="default" w:ascii="Times New Roman" w:hAnsi="Times New Roman" w:cs="Times New Roman"/>
          <w:sz w:val="24"/>
          <w:szCs w:val="24"/>
          <w:lang w:val="pl-PL"/>
        </w:rPr>
        <w:t>10</w:t>
      </w:r>
      <w:r>
        <w:rPr>
          <w:rFonts w:ascii="Times New Roman" w:hAnsi="Times New Roman" w:cs="Times New Roman"/>
          <w:sz w:val="24"/>
          <w:szCs w:val="24"/>
        </w:rPr>
        <w:t>.</w:t>
      </w:r>
    </w:p>
    <w:p w14:paraId="148D601A">
      <w:pPr>
        <w:spacing w:after="0" w:line="240" w:lineRule="auto"/>
        <w:jc w:val="both"/>
        <w:rPr>
          <w:rFonts w:ascii="Times New Roman" w:hAnsi="Times New Roman" w:cs="Times New Roman"/>
          <w:sz w:val="24"/>
          <w:szCs w:val="24"/>
        </w:rPr>
      </w:pPr>
    </w:p>
    <w:p w14:paraId="4C5142F2">
      <w:pPr>
        <w:spacing w:after="0" w:line="240" w:lineRule="auto"/>
        <w:jc w:val="both"/>
        <w:rPr>
          <w:rFonts w:ascii="Times New Roman" w:hAnsi="Times New Roman" w:cs="Times New Roman"/>
          <w:sz w:val="24"/>
          <w:szCs w:val="24"/>
        </w:rPr>
      </w:pPr>
    </w:p>
    <w:p w14:paraId="64822158">
      <w:pPr>
        <w:spacing w:after="0" w:line="240" w:lineRule="auto"/>
        <w:jc w:val="both"/>
        <w:rPr>
          <w:rFonts w:ascii="Times New Roman" w:hAnsi="Times New Roman" w:cs="Times New Roman"/>
          <w:sz w:val="24"/>
          <w:szCs w:val="24"/>
        </w:rPr>
      </w:pPr>
    </w:p>
    <w:p w14:paraId="5383A558">
      <w:pPr>
        <w:spacing w:after="0" w:line="240" w:lineRule="auto"/>
        <w:jc w:val="both"/>
        <w:rPr>
          <w:rFonts w:ascii="Times New Roman" w:hAnsi="Times New Roman" w:cs="Times New Roman"/>
          <w:sz w:val="24"/>
          <w:szCs w:val="24"/>
        </w:rPr>
      </w:pPr>
    </w:p>
    <w:p w14:paraId="68DE6F13">
      <w:pPr>
        <w:spacing w:after="0" w:line="240" w:lineRule="auto"/>
        <w:jc w:val="both"/>
        <w:rPr>
          <w:rFonts w:ascii="Times New Roman" w:hAnsi="Times New Roman" w:cs="Times New Roman"/>
          <w:sz w:val="24"/>
          <w:szCs w:val="24"/>
        </w:rPr>
      </w:pPr>
    </w:p>
    <w:p w14:paraId="6F46083B">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Przewodniczący </w:t>
      </w:r>
    </w:p>
    <w:p w14:paraId="6CB6A269">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Rady Miejskiej</w:t>
      </w:r>
    </w:p>
    <w:p w14:paraId="35819466">
      <w:pPr>
        <w:spacing w:after="0"/>
        <w:jc w:val="center"/>
        <w:rPr>
          <w:rFonts w:ascii="Times New Roman" w:hAnsi="Times New Roman" w:cs="Times New Roman"/>
          <w:b/>
          <w:sz w:val="24"/>
          <w:szCs w:val="24"/>
        </w:rPr>
      </w:pPr>
    </w:p>
    <w:p w14:paraId="4726E971">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Anna Twardowska</w:t>
      </w:r>
    </w:p>
    <w:p w14:paraId="3AD66C78">
      <w:pPr>
        <w:spacing w:after="0"/>
        <w:jc w:val="center"/>
        <w:rPr>
          <w:rFonts w:ascii="Times New Roman" w:hAnsi="Times New Roman" w:cs="Times New Roman"/>
          <w:b/>
          <w:sz w:val="24"/>
          <w:szCs w:val="24"/>
        </w:rPr>
      </w:pPr>
    </w:p>
    <w:p w14:paraId="6DF83EEF">
      <w:pPr>
        <w:spacing w:after="0"/>
        <w:jc w:val="center"/>
        <w:rPr>
          <w:rFonts w:ascii="Times New Roman" w:hAnsi="Times New Roman" w:cs="Times New Roman"/>
          <w:b/>
          <w:sz w:val="24"/>
          <w:szCs w:val="24"/>
        </w:rPr>
      </w:pPr>
    </w:p>
    <w:p w14:paraId="555B298F">
      <w:pPr>
        <w:spacing w:after="0"/>
        <w:jc w:val="center"/>
        <w:rPr>
          <w:rFonts w:ascii="Times New Roman" w:hAnsi="Times New Roman" w:cs="Times New Roman"/>
          <w:b/>
          <w:sz w:val="24"/>
          <w:szCs w:val="24"/>
        </w:rPr>
      </w:pPr>
    </w:p>
    <w:p w14:paraId="78941F3A">
      <w:pPr>
        <w:spacing w:after="0"/>
        <w:jc w:val="center"/>
        <w:rPr>
          <w:rFonts w:ascii="Times New Roman" w:hAnsi="Times New Roman" w:cs="Times New Roman"/>
          <w:b/>
          <w:sz w:val="24"/>
          <w:szCs w:val="24"/>
        </w:rPr>
      </w:pPr>
    </w:p>
    <w:p w14:paraId="3667EC51">
      <w:pPr>
        <w:spacing w:after="0"/>
        <w:jc w:val="center"/>
        <w:rPr>
          <w:rFonts w:ascii="Times New Roman" w:hAnsi="Times New Roman" w:cs="Times New Roman"/>
          <w:b/>
          <w:sz w:val="24"/>
          <w:szCs w:val="24"/>
        </w:rPr>
      </w:pPr>
    </w:p>
    <w:p w14:paraId="4F0BF7F5">
      <w:pPr>
        <w:tabs>
          <w:tab w:val="left" w:pos="709"/>
        </w:tabs>
        <w:spacing w:after="0"/>
        <w:rPr>
          <w:rFonts w:ascii="Times New Roman" w:hAnsi="Times New Roman" w:cs="Times New Roman"/>
          <w:sz w:val="24"/>
          <w:szCs w:val="24"/>
        </w:rPr>
      </w:pPr>
      <w:r>
        <w:rPr>
          <w:rFonts w:ascii="Times New Roman" w:hAnsi="Times New Roman" w:cs="Times New Roman"/>
          <w:sz w:val="24"/>
          <w:szCs w:val="24"/>
        </w:rPr>
        <w:t>Sporządziła:</w:t>
      </w:r>
    </w:p>
    <w:p w14:paraId="19344CF8">
      <w:pPr>
        <w:tabs>
          <w:tab w:val="left" w:pos="709"/>
        </w:tabs>
        <w:spacing w:after="0"/>
        <w:rPr>
          <w:rFonts w:ascii="Times New Roman" w:hAnsi="Times New Roman" w:cs="Times New Roman"/>
          <w:sz w:val="24"/>
          <w:szCs w:val="24"/>
        </w:rPr>
      </w:pPr>
      <w:r>
        <w:rPr>
          <w:rFonts w:ascii="Times New Roman" w:hAnsi="Times New Roman" w:cs="Times New Roman"/>
          <w:sz w:val="24"/>
          <w:szCs w:val="24"/>
        </w:rPr>
        <w:t>Łukaszewicz Daria</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Liberation Serif">
    <w:altName w:val="Times New Roman"/>
    <w:panose1 w:val="00000000000000000000"/>
    <w:charset w:val="00"/>
    <w:family w:val="roman"/>
    <w:pitch w:val="default"/>
    <w:sig w:usb0="00000000" w:usb1="00000000" w:usb2="00000000" w:usb3="00000000" w:csb0="00000000" w:csb1="00000000"/>
  </w:font>
  <w:font w:name="Mangal">
    <w:altName w:val="Segoe Print"/>
    <w:panose1 w:val="000004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903334"/>
    <w:multiLevelType w:val="singleLevel"/>
    <w:tmpl w:val="00903334"/>
    <w:lvl w:ilvl="0" w:tentative="0">
      <w:start w:val="1"/>
      <w:numFmt w:val="decimal"/>
      <w:lvlText w:val="%1."/>
      <w:lvlJc w:val="left"/>
      <w:pPr>
        <w:tabs>
          <w:tab w:val="left" w:pos="360"/>
        </w:tabs>
        <w:ind w:left="360" w:hanging="360"/>
      </w:pPr>
      <w:rPr>
        <w:b/>
      </w:rPr>
    </w:lvl>
  </w:abstractNum>
  <w:abstractNum w:abstractNumId="1">
    <w:nsid w:val="21CC48B3"/>
    <w:multiLevelType w:val="singleLevel"/>
    <w:tmpl w:val="21CC48B3"/>
    <w:lvl w:ilvl="0" w:tentative="0">
      <w:start w:val="1"/>
      <w:numFmt w:val="bullet"/>
      <w:lvlText w:val="-"/>
      <w:lvlJc w:val="left"/>
      <w:pPr>
        <w:tabs>
          <w:tab w:val="left" w:pos="720"/>
        </w:tabs>
        <w:ind w:left="720" w:hanging="360"/>
      </w:pPr>
      <w:rPr>
        <w:rFonts w:hint="default" w:ascii="Times New Roman" w:hAnsi="Times New Roman" w:cs="Times New Roman"/>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1C6"/>
    <w:rsid w:val="00001A35"/>
    <w:rsid w:val="000125A4"/>
    <w:rsid w:val="000208A3"/>
    <w:rsid w:val="000232EF"/>
    <w:rsid w:val="0002344C"/>
    <w:rsid w:val="0003054E"/>
    <w:rsid w:val="000364E4"/>
    <w:rsid w:val="000375DF"/>
    <w:rsid w:val="00043D7D"/>
    <w:rsid w:val="00045C31"/>
    <w:rsid w:val="00047BEE"/>
    <w:rsid w:val="00047C6C"/>
    <w:rsid w:val="00050170"/>
    <w:rsid w:val="000516DE"/>
    <w:rsid w:val="00051C7B"/>
    <w:rsid w:val="00055E3B"/>
    <w:rsid w:val="00056ED6"/>
    <w:rsid w:val="00057627"/>
    <w:rsid w:val="00061F51"/>
    <w:rsid w:val="000630F5"/>
    <w:rsid w:val="00066843"/>
    <w:rsid w:val="00067014"/>
    <w:rsid w:val="00073404"/>
    <w:rsid w:val="00075E13"/>
    <w:rsid w:val="00080B99"/>
    <w:rsid w:val="00090AAE"/>
    <w:rsid w:val="00093EA3"/>
    <w:rsid w:val="00094311"/>
    <w:rsid w:val="00094C0F"/>
    <w:rsid w:val="000A02BD"/>
    <w:rsid w:val="000A0641"/>
    <w:rsid w:val="000A2836"/>
    <w:rsid w:val="000B2768"/>
    <w:rsid w:val="000B5140"/>
    <w:rsid w:val="000B7109"/>
    <w:rsid w:val="000C0340"/>
    <w:rsid w:val="000C1D55"/>
    <w:rsid w:val="000D1090"/>
    <w:rsid w:val="000D5566"/>
    <w:rsid w:val="000D69F9"/>
    <w:rsid w:val="000E056E"/>
    <w:rsid w:val="000E3D2E"/>
    <w:rsid w:val="00122A9E"/>
    <w:rsid w:val="0012582D"/>
    <w:rsid w:val="00127115"/>
    <w:rsid w:val="00127513"/>
    <w:rsid w:val="0013066A"/>
    <w:rsid w:val="00130AA9"/>
    <w:rsid w:val="001351C6"/>
    <w:rsid w:val="001462E0"/>
    <w:rsid w:val="00150467"/>
    <w:rsid w:val="0015715C"/>
    <w:rsid w:val="00163C73"/>
    <w:rsid w:val="00173578"/>
    <w:rsid w:val="00175F97"/>
    <w:rsid w:val="001800B9"/>
    <w:rsid w:val="00192AC5"/>
    <w:rsid w:val="00196BDC"/>
    <w:rsid w:val="001A5DB4"/>
    <w:rsid w:val="001B4F11"/>
    <w:rsid w:val="001D35A7"/>
    <w:rsid w:val="001D707F"/>
    <w:rsid w:val="001E504F"/>
    <w:rsid w:val="001E6E5F"/>
    <w:rsid w:val="001E7CAC"/>
    <w:rsid w:val="001F37C1"/>
    <w:rsid w:val="0020641B"/>
    <w:rsid w:val="00211E08"/>
    <w:rsid w:val="00246E98"/>
    <w:rsid w:val="002479A0"/>
    <w:rsid w:val="00250FE8"/>
    <w:rsid w:val="0025172C"/>
    <w:rsid w:val="00266DE5"/>
    <w:rsid w:val="002709B9"/>
    <w:rsid w:val="00271B23"/>
    <w:rsid w:val="00284263"/>
    <w:rsid w:val="0029251D"/>
    <w:rsid w:val="002A2731"/>
    <w:rsid w:val="002A4B85"/>
    <w:rsid w:val="002A6EF1"/>
    <w:rsid w:val="002B19D1"/>
    <w:rsid w:val="002B52B7"/>
    <w:rsid w:val="003043AB"/>
    <w:rsid w:val="003254BF"/>
    <w:rsid w:val="00331A5E"/>
    <w:rsid w:val="00345458"/>
    <w:rsid w:val="00346B6A"/>
    <w:rsid w:val="003504CF"/>
    <w:rsid w:val="00351CDB"/>
    <w:rsid w:val="0036077A"/>
    <w:rsid w:val="00362890"/>
    <w:rsid w:val="0036516D"/>
    <w:rsid w:val="00365F12"/>
    <w:rsid w:val="0036695B"/>
    <w:rsid w:val="00385840"/>
    <w:rsid w:val="00393A21"/>
    <w:rsid w:val="003B41C6"/>
    <w:rsid w:val="003C1ABD"/>
    <w:rsid w:val="003C21AD"/>
    <w:rsid w:val="003D0E6C"/>
    <w:rsid w:val="003D4CE5"/>
    <w:rsid w:val="003D6287"/>
    <w:rsid w:val="003E08B5"/>
    <w:rsid w:val="003F6256"/>
    <w:rsid w:val="004035A5"/>
    <w:rsid w:val="00412660"/>
    <w:rsid w:val="00415149"/>
    <w:rsid w:val="004165B8"/>
    <w:rsid w:val="0041663C"/>
    <w:rsid w:val="00426B69"/>
    <w:rsid w:val="00436BC7"/>
    <w:rsid w:val="00446F51"/>
    <w:rsid w:val="0046001C"/>
    <w:rsid w:val="004715AD"/>
    <w:rsid w:val="00483471"/>
    <w:rsid w:val="004914D8"/>
    <w:rsid w:val="004B0F5E"/>
    <w:rsid w:val="004B645A"/>
    <w:rsid w:val="004D0B60"/>
    <w:rsid w:val="004D7B01"/>
    <w:rsid w:val="004E1FB8"/>
    <w:rsid w:val="004F2122"/>
    <w:rsid w:val="004F63D3"/>
    <w:rsid w:val="00526F8E"/>
    <w:rsid w:val="005367AE"/>
    <w:rsid w:val="005479FF"/>
    <w:rsid w:val="0055361D"/>
    <w:rsid w:val="00554CFC"/>
    <w:rsid w:val="00560C4A"/>
    <w:rsid w:val="00566295"/>
    <w:rsid w:val="0057117C"/>
    <w:rsid w:val="00572FC0"/>
    <w:rsid w:val="00575193"/>
    <w:rsid w:val="00586D78"/>
    <w:rsid w:val="00591FA4"/>
    <w:rsid w:val="005938F6"/>
    <w:rsid w:val="005945D4"/>
    <w:rsid w:val="005958C9"/>
    <w:rsid w:val="00595D62"/>
    <w:rsid w:val="0059611A"/>
    <w:rsid w:val="005A06D4"/>
    <w:rsid w:val="005A0845"/>
    <w:rsid w:val="005A6ACA"/>
    <w:rsid w:val="005A7130"/>
    <w:rsid w:val="005D67FC"/>
    <w:rsid w:val="005D7097"/>
    <w:rsid w:val="005D77AA"/>
    <w:rsid w:val="005E03EE"/>
    <w:rsid w:val="005E7852"/>
    <w:rsid w:val="005F0CBE"/>
    <w:rsid w:val="005F3B68"/>
    <w:rsid w:val="0060048C"/>
    <w:rsid w:val="00600DC4"/>
    <w:rsid w:val="00606EC2"/>
    <w:rsid w:val="00611B72"/>
    <w:rsid w:val="006148A4"/>
    <w:rsid w:val="006215E5"/>
    <w:rsid w:val="00622230"/>
    <w:rsid w:val="0062571E"/>
    <w:rsid w:val="00625B55"/>
    <w:rsid w:val="00626A5C"/>
    <w:rsid w:val="00626D4D"/>
    <w:rsid w:val="00626EF8"/>
    <w:rsid w:val="00633723"/>
    <w:rsid w:val="0063413E"/>
    <w:rsid w:val="00636822"/>
    <w:rsid w:val="00636D48"/>
    <w:rsid w:val="00640780"/>
    <w:rsid w:val="00640CA7"/>
    <w:rsid w:val="00643982"/>
    <w:rsid w:val="0064627E"/>
    <w:rsid w:val="006547E8"/>
    <w:rsid w:val="00661027"/>
    <w:rsid w:val="00661057"/>
    <w:rsid w:val="00664BBD"/>
    <w:rsid w:val="00664F49"/>
    <w:rsid w:val="00665CB8"/>
    <w:rsid w:val="0067265E"/>
    <w:rsid w:val="00673F2B"/>
    <w:rsid w:val="00676047"/>
    <w:rsid w:val="0068436B"/>
    <w:rsid w:val="006979A4"/>
    <w:rsid w:val="006A0FC9"/>
    <w:rsid w:val="006A324A"/>
    <w:rsid w:val="006C1F14"/>
    <w:rsid w:val="006D0C90"/>
    <w:rsid w:val="006D10BC"/>
    <w:rsid w:val="006E7442"/>
    <w:rsid w:val="0070177E"/>
    <w:rsid w:val="00703A27"/>
    <w:rsid w:val="00710618"/>
    <w:rsid w:val="007149E3"/>
    <w:rsid w:val="00720081"/>
    <w:rsid w:val="00741DBD"/>
    <w:rsid w:val="0074400C"/>
    <w:rsid w:val="00756B0A"/>
    <w:rsid w:val="00757D90"/>
    <w:rsid w:val="00760DE8"/>
    <w:rsid w:val="00761417"/>
    <w:rsid w:val="0076655B"/>
    <w:rsid w:val="007801CF"/>
    <w:rsid w:val="007911C5"/>
    <w:rsid w:val="00792EAC"/>
    <w:rsid w:val="0079646D"/>
    <w:rsid w:val="007A1AE5"/>
    <w:rsid w:val="007A4282"/>
    <w:rsid w:val="007A562F"/>
    <w:rsid w:val="007B330C"/>
    <w:rsid w:val="007B79E9"/>
    <w:rsid w:val="007C45EE"/>
    <w:rsid w:val="007C48E1"/>
    <w:rsid w:val="007D01A8"/>
    <w:rsid w:val="007D1CBF"/>
    <w:rsid w:val="007D62BD"/>
    <w:rsid w:val="007E18A8"/>
    <w:rsid w:val="007E1DE0"/>
    <w:rsid w:val="007F0BCC"/>
    <w:rsid w:val="007F3F8C"/>
    <w:rsid w:val="00816D38"/>
    <w:rsid w:val="00820FB8"/>
    <w:rsid w:val="0084034F"/>
    <w:rsid w:val="00840515"/>
    <w:rsid w:val="00851712"/>
    <w:rsid w:val="008657A8"/>
    <w:rsid w:val="00865D87"/>
    <w:rsid w:val="0086724A"/>
    <w:rsid w:val="00872AD0"/>
    <w:rsid w:val="0088647E"/>
    <w:rsid w:val="00890F6F"/>
    <w:rsid w:val="00891F3B"/>
    <w:rsid w:val="008A4C80"/>
    <w:rsid w:val="008B5AA6"/>
    <w:rsid w:val="008C4F16"/>
    <w:rsid w:val="008C5FAB"/>
    <w:rsid w:val="008D2799"/>
    <w:rsid w:val="008E528C"/>
    <w:rsid w:val="008E6C6C"/>
    <w:rsid w:val="008F4121"/>
    <w:rsid w:val="00901A1B"/>
    <w:rsid w:val="00905DCF"/>
    <w:rsid w:val="00911C3C"/>
    <w:rsid w:val="00920196"/>
    <w:rsid w:val="009219CC"/>
    <w:rsid w:val="009246C2"/>
    <w:rsid w:val="009370EA"/>
    <w:rsid w:val="00944D3A"/>
    <w:rsid w:val="00945284"/>
    <w:rsid w:val="009474CF"/>
    <w:rsid w:val="00951E18"/>
    <w:rsid w:val="00955702"/>
    <w:rsid w:val="00956318"/>
    <w:rsid w:val="00957700"/>
    <w:rsid w:val="0097023D"/>
    <w:rsid w:val="00973BFB"/>
    <w:rsid w:val="00985B7B"/>
    <w:rsid w:val="00987526"/>
    <w:rsid w:val="00991FE5"/>
    <w:rsid w:val="009957C3"/>
    <w:rsid w:val="009B1497"/>
    <w:rsid w:val="009C2001"/>
    <w:rsid w:val="009C3FEA"/>
    <w:rsid w:val="009C5AE8"/>
    <w:rsid w:val="009D5DC2"/>
    <w:rsid w:val="009D7EE3"/>
    <w:rsid w:val="00A10B39"/>
    <w:rsid w:val="00A10BF6"/>
    <w:rsid w:val="00A10D25"/>
    <w:rsid w:val="00A46BB6"/>
    <w:rsid w:val="00A477F3"/>
    <w:rsid w:val="00A50D95"/>
    <w:rsid w:val="00A517AA"/>
    <w:rsid w:val="00A5206E"/>
    <w:rsid w:val="00A56770"/>
    <w:rsid w:val="00A6217F"/>
    <w:rsid w:val="00A748DA"/>
    <w:rsid w:val="00A7603B"/>
    <w:rsid w:val="00A8182E"/>
    <w:rsid w:val="00A90B46"/>
    <w:rsid w:val="00A9217D"/>
    <w:rsid w:val="00A92FF9"/>
    <w:rsid w:val="00A95929"/>
    <w:rsid w:val="00AA1A7C"/>
    <w:rsid w:val="00AA477C"/>
    <w:rsid w:val="00AB1372"/>
    <w:rsid w:val="00AB2FAE"/>
    <w:rsid w:val="00AE014B"/>
    <w:rsid w:val="00AE5EFC"/>
    <w:rsid w:val="00AF1340"/>
    <w:rsid w:val="00AF2BF1"/>
    <w:rsid w:val="00AF4BC8"/>
    <w:rsid w:val="00AF4EC7"/>
    <w:rsid w:val="00B06A6F"/>
    <w:rsid w:val="00B12402"/>
    <w:rsid w:val="00B30A47"/>
    <w:rsid w:val="00B328B1"/>
    <w:rsid w:val="00B41AD9"/>
    <w:rsid w:val="00B50692"/>
    <w:rsid w:val="00B56076"/>
    <w:rsid w:val="00B57E97"/>
    <w:rsid w:val="00B677A4"/>
    <w:rsid w:val="00B74113"/>
    <w:rsid w:val="00B765C1"/>
    <w:rsid w:val="00B816C9"/>
    <w:rsid w:val="00B96C9D"/>
    <w:rsid w:val="00B9754F"/>
    <w:rsid w:val="00BB0F5B"/>
    <w:rsid w:val="00BC45F9"/>
    <w:rsid w:val="00BD494A"/>
    <w:rsid w:val="00BE0BFB"/>
    <w:rsid w:val="00BF62F5"/>
    <w:rsid w:val="00BF73FE"/>
    <w:rsid w:val="00BF7BCE"/>
    <w:rsid w:val="00C03871"/>
    <w:rsid w:val="00C03D7E"/>
    <w:rsid w:val="00C06707"/>
    <w:rsid w:val="00C2117D"/>
    <w:rsid w:val="00C212C1"/>
    <w:rsid w:val="00C2228F"/>
    <w:rsid w:val="00C22339"/>
    <w:rsid w:val="00C303A7"/>
    <w:rsid w:val="00C309EB"/>
    <w:rsid w:val="00C30BFE"/>
    <w:rsid w:val="00C34ACE"/>
    <w:rsid w:val="00C4208A"/>
    <w:rsid w:val="00C51F3F"/>
    <w:rsid w:val="00C53F62"/>
    <w:rsid w:val="00C5489D"/>
    <w:rsid w:val="00C61A63"/>
    <w:rsid w:val="00C72A57"/>
    <w:rsid w:val="00C758C5"/>
    <w:rsid w:val="00C83B5E"/>
    <w:rsid w:val="00C84210"/>
    <w:rsid w:val="00C94CD8"/>
    <w:rsid w:val="00CA0FD5"/>
    <w:rsid w:val="00CA190A"/>
    <w:rsid w:val="00CA33D5"/>
    <w:rsid w:val="00CA466E"/>
    <w:rsid w:val="00CC0B9F"/>
    <w:rsid w:val="00CC0F95"/>
    <w:rsid w:val="00CC7D06"/>
    <w:rsid w:val="00CD5CCF"/>
    <w:rsid w:val="00CD6983"/>
    <w:rsid w:val="00CD6CC6"/>
    <w:rsid w:val="00CE392C"/>
    <w:rsid w:val="00CE551A"/>
    <w:rsid w:val="00CE5955"/>
    <w:rsid w:val="00D031C7"/>
    <w:rsid w:val="00D11002"/>
    <w:rsid w:val="00D112C3"/>
    <w:rsid w:val="00D12BA5"/>
    <w:rsid w:val="00D27642"/>
    <w:rsid w:val="00D277FB"/>
    <w:rsid w:val="00D338F7"/>
    <w:rsid w:val="00D35C5A"/>
    <w:rsid w:val="00D4781A"/>
    <w:rsid w:val="00D53B8B"/>
    <w:rsid w:val="00D75033"/>
    <w:rsid w:val="00D76FEF"/>
    <w:rsid w:val="00D829A2"/>
    <w:rsid w:val="00D83B18"/>
    <w:rsid w:val="00D86D89"/>
    <w:rsid w:val="00D90AAC"/>
    <w:rsid w:val="00D92D74"/>
    <w:rsid w:val="00DA0514"/>
    <w:rsid w:val="00DA46FF"/>
    <w:rsid w:val="00DB1357"/>
    <w:rsid w:val="00DC501F"/>
    <w:rsid w:val="00DD1A94"/>
    <w:rsid w:val="00DD36E7"/>
    <w:rsid w:val="00DE3294"/>
    <w:rsid w:val="00DE514C"/>
    <w:rsid w:val="00E03309"/>
    <w:rsid w:val="00E21586"/>
    <w:rsid w:val="00E24649"/>
    <w:rsid w:val="00E301EF"/>
    <w:rsid w:val="00E32105"/>
    <w:rsid w:val="00E36422"/>
    <w:rsid w:val="00E37E23"/>
    <w:rsid w:val="00E37F22"/>
    <w:rsid w:val="00E500A7"/>
    <w:rsid w:val="00E5167E"/>
    <w:rsid w:val="00E56BD5"/>
    <w:rsid w:val="00E66976"/>
    <w:rsid w:val="00E946A2"/>
    <w:rsid w:val="00EA197A"/>
    <w:rsid w:val="00EA644E"/>
    <w:rsid w:val="00EB102A"/>
    <w:rsid w:val="00EB2A79"/>
    <w:rsid w:val="00EB685D"/>
    <w:rsid w:val="00EC3A01"/>
    <w:rsid w:val="00ED62A0"/>
    <w:rsid w:val="00ED7DB1"/>
    <w:rsid w:val="00EE18D0"/>
    <w:rsid w:val="00EE26D1"/>
    <w:rsid w:val="00EE29A7"/>
    <w:rsid w:val="00EF032B"/>
    <w:rsid w:val="00EF3E0F"/>
    <w:rsid w:val="00F04281"/>
    <w:rsid w:val="00F06AF6"/>
    <w:rsid w:val="00F3098C"/>
    <w:rsid w:val="00F34CE7"/>
    <w:rsid w:val="00F45FD4"/>
    <w:rsid w:val="00F52355"/>
    <w:rsid w:val="00F54D85"/>
    <w:rsid w:val="00F64BB6"/>
    <w:rsid w:val="00F73521"/>
    <w:rsid w:val="00F75BEF"/>
    <w:rsid w:val="00F77F50"/>
    <w:rsid w:val="00F8231D"/>
    <w:rsid w:val="00F82987"/>
    <w:rsid w:val="00F82A5E"/>
    <w:rsid w:val="00F97E80"/>
    <w:rsid w:val="00FA5B15"/>
    <w:rsid w:val="00FC6DBF"/>
    <w:rsid w:val="00FD30E5"/>
    <w:rsid w:val="00FD6E09"/>
    <w:rsid w:val="00FE13CB"/>
    <w:rsid w:val="00FE24D4"/>
    <w:rsid w:val="00FF104C"/>
    <w:rsid w:val="00FF7953"/>
    <w:rsid w:val="037F0A9B"/>
    <w:rsid w:val="073F506A"/>
    <w:rsid w:val="1BD019E4"/>
    <w:rsid w:val="23AB7C11"/>
    <w:rsid w:val="2F942B13"/>
    <w:rsid w:val="307F1283"/>
    <w:rsid w:val="3C611234"/>
    <w:rsid w:val="3C863D59"/>
    <w:rsid w:val="3F5C7EE1"/>
    <w:rsid w:val="459A234A"/>
    <w:rsid w:val="550F0D3E"/>
    <w:rsid w:val="61E35399"/>
    <w:rsid w:val="65A02E45"/>
    <w:rsid w:val="6A8149C9"/>
    <w:rsid w:val="6B6816CB"/>
    <w:rsid w:val="6F0C2344"/>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pl-PL" w:eastAsia="en-US" w:bidi="ar-SA"/>
    </w:rPr>
  </w:style>
  <w:style w:type="paragraph" w:styleId="2">
    <w:name w:val="heading 1"/>
    <w:basedOn w:val="1"/>
    <w:next w:val="1"/>
    <w:link w:val="22"/>
    <w:qFormat/>
    <w:uiPriority w:val="9"/>
    <w:pPr>
      <w:keepNext/>
      <w:keepLines/>
      <w:spacing w:before="240" w:after="0"/>
      <w:outlineLvl w:val="0"/>
    </w:pPr>
    <w:rPr>
      <w:rFonts w:asciiTheme="majorHAnsi" w:hAnsiTheme="majorHAnsi" w:eastAsiaTheme="majorEastAsia" w:cstheme="majorBidi"/>
      <w:b/>
      <w:sz w:val="28"/>
      <w:szCs w:val="32"/>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7"/>
    <w:unhideWhenUsed/>
    <w:qFormat/>
    <w:uiPriority w:val="99"/>
    <w:pPr>
      <w:spacing w:after="120"/>
    </w:pPr>
  </w:style>
  <w:style w:type="character" w:styleId="6">
    <w:name w:val="annotation reference"/>
    <w:basedOn w:val="3"/>
    <w:semiHidden/>
    <w:unhideWhenUsed/>
    <w:qFormat/>
    <w:uiPriority w:val="99"/>
    <w:rPr>
      <w:sz w:val="16"/>
      <w:szCs w:val="16"/>
    </w:rPr>
  </w:style>
  <w:style w:type="paragraph" w:styleId="7">
    <w:name w:val="annotation text"/>
    <w:basedOn w:val="1"/>
    <w:link w:val="25"/>
    <w:semiHidden/>
    <w:unhideWhenUsed/>
    <w:qFormat/>
    <w:uiPriority w:val="99"/>
    <w:pPr>
      <w:spacing w:line="240" w:lineRule="auto"/>
    </w:pPr>
    <w:rPr>
      <w:sz w:val="20"/>
      <w:szCs w:val="20"/>
    </w:rPr>
  </w:style>
  <w:style w:type="paragraph" w:styleId="8">
    <w:name w:val="annotation subject"/>
    <w:basedOn w:val="7"/>
    <w:next w:val="7"/>
    <w:link w:val="26"/>
    <w:semiHidden/>
    <w:unhideWhenUsed/>
    <w:qFormat/>
    <w:uiPriority w:val="99"/>
    <w:rPr>
      <w:b/>
      <w:bCs/>
    </w:rPr>
  </w:style>
  <w:style w:type="character" w:styleId="9">
    <w:name w:val="endnote reference"/>
    <w:basedOn w:val="3"/>
    <w:semiHidden/>
    <w:unhideWhenUsed/>
    <w:qFormat/>
    <w:uiPriority w:val="99"/>
    <w:rPr>
      <w:vertAlign w:val="superscript"/>
    </w:rPr>
  </w:style>
  <w:style w:type="paragraph" w:styleId="10">
    <w:name w:val="endnote text"/>
    <w:basedOn w:val="1"/>
    <w:link w:val="24"/>
    <w:semiHidden/>
    <w:unhideWhenUsed/>
    <w:qFormat/>
    <w:uiPriority w:val="99"/>
    <w:pPr>
      <w:spacing w:after="0" w:line="240" w:lineRule="auto"/>
    </w:pPr>
    <w:rPr>
      <w:sz w:val="20"/>
      <w:szCs w:val="20"/>
    </w:rPr>
  </w:style>
  <w:style w:type="paragraph" w:styleId="11">
    <w:name w:val="footer"/>
    <w:basedOn w:val="1"/>
    <w:link w:val="19"/>
    <w:unhideWhenUsed/>
    <w:qFormat/>
    <w:uiPriority w:val="99"/>
    <w:pPr>
      <w:tabs>
        <w:tab w:val="center" w:pos="4536"/>
        <w:tab w:val="right" w:pos="9072"/>
      </w:tabs>
      <w:spacing w:after="0" w:line="240" w:lineRule="auto"/>
    </w:pPr>
  </w:style>
  <w:style w:type="paragraph" w:styleId="12">
    <w:name w:val="Normal (Web)"/>
    <w:basedOn w:val="1"/>
    <w:unhideWhenUsed/>
    <w:qFormat/>
    <w:uiPriority w:val="0"/>
    <w:pPr>
      <w:spacing w:before="100" w:beforeAutospacing="1" w:after="100" w:afterAutospacing="1" w:line="240" w:lineRule="auto"/>
    </w:pPr>
    <w:rPr>
      <w:rFonts w:ascii="Times New Roman" w:hAnsi="Times New Roman" w:eastAsia="Times New Roman" w:cs="Times New Roman"/>
      <w:sz w:val="24"/>
      <w:szCs w:val="24"/>
      <w:lang w:eastAsia="pl-PL"/>
    </w:rPr>
  </w:style>
  <w:style w:type="character" w:styleId="13">
    <w:name w:val="Strong"/>
    <w:basedOn w:val="3"/>
    <w:qFormat/>
    <w:uiPriority w:val="0"/>
    <w:rPr>
      <w:b/>
      <w:bCs/>
    </w:rPr>
  </w:style>
  <w:style w:type="paragraph" w:customStyle="1" w:styleId="14">
    <w:name w:val="Default"/>
    <w:qFormat/>
    <w:uiPriority w:val="0"/>
    <w:pPr>
      <w:autoSpaceDE w:val="0"/>
      <w:autoSpaceDN w:val="0"/>
      <w:adjustRightInd w:val="0"/>
    </w:pPr>
    <w:rPr>
      <w:rFonts w:ascii="Calibri" w:hAnsi="Calibri" w:cs="Calibri" w:eastAsiaTheme="minorHAnsi"/>
      <w:color w:val="000000"/>
      <w:sz w:val="24"/>
      <w:szCs w:val="24"/>
      <w:lang w:val="pl-PL" w:eastAsia="en-US" w:bidi="ar-SA"/>
    </w:rPr>
  </w:style>
  <w:style w:type="paragraph" w:styleId="15">
    <w:name w:val="List Paragraph"/>
    <w:basedOn w:val="1"/>
    <w:qFormat/>
    <w:uiPriority w:val="99"/>
    <w:pPr>
      <w:spacing w:after="200" w:line="276" w:lineRule="auto"/>
      <w:ind w:left="720"/>
      <w:contextualSpacing/>
    </w:pPr>
  </w:style>
  <w:style w:type="paragraph" w:customStyle="1" w:styleId="16">
    <w:name w:val="Standard"/>
    <w:basedOn w:val="17"/>
    <w:qFormat/>
    <w:uiPriority w:val="0"/>
    <w:pPr>
      <w:suppressAutoHyphens/>
      <w:textAlignment w:val="baseline"/>
    </w:pPr>
    <w:rPr>
      <w:rFonts w:ascii="Liberation Serif" w:hAnsi="Liberation Serif" w:eastAsia="SimSun" w:cs="Mangal"/>
      <w:kern w:val="3"/>
      <w:lang w:eastAsia="zh-CN" w:bidi="hi-IN"/>
    </w:rPr>
  </w:style>
  <w:style w:type="paragraph" w:customStyle="1" w:styleId="17">
    <w:name w:val="[Normal]"/>
    <w:qFormat/>
    <w:uiPriority w:val="99"/>
    <w:pPr>
      <w:widowControl w:val="0"/>
      <w:autoSpaceDE w:val="0"/>
      <w:autoSpaceDN w:val="0"/>
      <w:adjustRightInd w:val="0"/>
    </w:pPr>
    <w:rPr>
      <w:rFonts w:ascii="Arial" w:hAnsi="Arial" w:cs="Arial" w:eastAsiaTheme="minorHAnsi"/>
      <w:sz w:val="24"/>
      <w:szCs w:val="24"/>
      <w:lang w:val="pl-PL" w:eastAsia="en-US" w:bidi="ar-SA"/>
    </w:rPr>
  </w:style>
  <w:style w:type="paragraph" w:styleId="18">
    <w:name w:val="No Spacing"/>
    <w:qFormat/>
    <w:uiPriority w:val="0"/>
    <w:rPr>
      <w:rFonts w:ascii="Calibri" w:hAnsi="Calibri" w:eastAsia="Calibri" w:cstheme="minorBidi"/>
      <w:color w:val="00000A"/>
      <w:sz w:val="22"/>
      <w:szCs w:val="22"/>
      <w:lang w:val="pl-PL" w:eastAsia="pl-PL" w:bidi="ar-SA"/>
    </w:rPr>
  </w:style>
  <w:style w:type="character" w:customStyle="1" w:styleId="19">
    <w:name w:val="Stopka Znak"/>
    <w:basedOn w:val="3"/>
    <w:link w:val="11"/>
    <w:qFormat/>
    <w:uiPriority w:val="99"/>
  </w:style>
  <w:style w:type="paragraph" w:customStyle="1" w:styleId="20">
    <w:name w:val="Text body"/>
    <w:basedOn w:val="16"/>
    <w:qFormat/>
    <w:uiPriority w:val="0"/>
    <w:pPr>
      <w:spacing w:after="140" w:line="276" w:lineRule="auto"/>
    </w:pPr>
  </w:style>
  <w:style w:type="character" w:customStyle="1" w:styleId="21">
    <w:name w:val="Strong Emphasis"/>
    <w:qFormat/>
    <w:uiPriority w:val="0"/>
    <w:rPr>
      <w:b/>
      <w:bCs/>
    </w:rPr>
  </w:style>
  <w:style w:type="character" w:customStyle="1" w:styleId="22">
    <w:name w:val="Nagłówek 1 Znak"/>
    <w:basedOn w:val="3"/>
    <w:link w:val="2"/>
    <w:qFormat/>
    <w:uiPriority w:val="9"/>
    <w:rPr>
      <w:rFonts w:asciiTheme="majorHAnsi" w:hAnsiTheme="majorHAnsi" w:eastAsiaTheme="majorEastAsia" w:cstheme="majorBidi"/>
      <w:b/>
      <w:sz w:val="28"/>
      <w:szCs w:val="32"/>
    </w:rPr>
  </w:style>
  <w:style w:type="paragraph" w:customStyle="1" w:styleId="23">
    <w:name w:val="standard"/>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pl-PL"/>
    </w:rPr>
  </w:style>
  <w:style w:type="character" w:customStyle="1" w:styleId="24">
    <w:name w:val="Tekst przypisu końcowego Znak"/>
    <w:basedOn w:val="3"/>
    <w:link w:val="10"/>
    <w:semiHidden/>
    <w:qFormat/>
    <w:uiPriority w:val="99"/>
    <w:rPr>
      <w:sz w:val="20"/>
      <w:szCs w:val="20"/>
    </w:rPr>
  </w:style>
  <w:style w:type="character" w:customStyle="1" w:styleId="25">
    <w:name w:val="Tekst komentarza Znak"/>
    <w:basedOn w:val="3"/>
    <w:link w:val="7"/>
    <w:semiHidden/>
    <w:qFormat/>
    <w:uiPriority w:val="99"/>
    <w:rPr>
      <w:sz w:val="20"/>
      <w:szCs w:val="20"/>
    </w:rPr>
  </w:style>
  <w:style w:type="character" w:customStyle="1" w:styleId="26">
    <w:name w:val="Temat komentarza Znak"/>
    <w:basedOn w:val="25"/>
    <w:link w:val="8"/>
    <w:semiHidden/>
    <w:qFormat/>
    <w:uiPriority w:val="99"/>
    <w:rPr>
      <w:b/>
      <w:bCs/>
      <w:sz w:val="20"/>
      <w:szCs w:val="20"/>
    </w:rPr>
  </w:style>
  <w:style w:type="character" w:customStyle="1" w:styleId="27">
    <w:name w:val="Tekst podstawowy Znak"/>
    <w:basedOn w:val="3"/>
    <w:link w:val="5"/>
    <w:qFormat/>
    <w:uiPriority w:val="99"/>
  </w:style>
  <w:style w:type="character" w:customStyle="1" w:styleId="28">
    <w:name w:val="markedcontent"/>
    <w:basedOn w:val="3"/>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A79764-57C9-47CE-B7ED-0142EAFF4370}">
  <ds:schemaRefs/>
</ds:datastoreItem>
</file>

<file path=docProps/app.xml><?xml version="1.0" encoding="utf-8"?>
<Properties xmlns="http://schemas.openxmlformats.org/officeDocument/2006/extended-properties" xmlns:vt="http://schemas.openxmlformats.org/officeDocument/2006/docPropsVTypes">
  <Template>Normal</Template>
  <Pages>4</Pages>
  <Words>1271</Words>
  <Characters>8265</Characters>
  <Lines>38</Lines>
  <Paragraphs>10</Paragraphs>
  <TotalTime>102</TotalTime>
  <ScaleCrop>false</ScaleCrop>
  <LinksUpToDate>false</LinksUpToDate>
  <CharactersWithSpaces>10011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2025-02-27T11:24:00Z</dcterms:created>
  <dc:creator>user</dc:creator>
  <cp:lastModifiedBy>WPS_1755692937</cp:lastModifiedBy>
  <cp:lastPrinted>2026-08-27T09:08:18Z</cp:lastPrinted>
  <dcterms:modified xsi:type="dcterms:W3CDTF">2026-08-27T09:08:25Z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1045-12.1.0.28032</vt:lpwstr>
  </property>
  <property fmtid="{D5CDD505-2E9C-101B-9397-08002B2CF9AE}" pid="3" name="ICV">
    <vt:lpwstr>80DFEDB134FC41D3BABD8DE2921A688D_13</vt:lpwstr>
  </property>
  <property fmtid="{D5CDD505-2E9C-101B-9397-08002B2CF9AE}" pid="4" name="KSOTemplateDocerSaveRecord">
    <vt:lpwstr>eyJoZGlkIjoiYzhhMDc4MTNlODc0ZDExNTA5MWYzODMxMGQ3NWRkMTYiLCJ1c2VySWQiOiIzMDQxNTA4MzMzMTUyIn0=</vt:lpwstr>
  </property>
</Properties>
</file>