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50DB4A">
      <w:pPr>
        <w:spacing w:after="0"/>
        <w:jc w:val="center"/>
        <w:rPr>
          <w:rFonts w:ascii="Times New Roman" w:hAnsi="Times New Roman" w:cs="Times New Roman"/>
          <w:b/>
          <w:sz w:val="24"/>
          <w:szCs w:val="24"/>
        </w:rPr>
      </w:pPr>
      <w:r>
        <w:rPr>
          <w:rFonts w:ascii="Times New Roman" w:hAnsi="Times New Roman" w:cs="Times New Roman"/>
          <w:b/>
          <w:sz w:val="24"/>
          <w:szCs w:val="24"/>
        </w:rPr>
        <w:t>PROTOKÓŁ Nr XXV</w:t>
      </w:r>
      <w:r>
        <w:rPr>
          <w:rFonts w:hint="default" w:ascii="Times New Roman" w:hAnsi="Times New Roman" w:cs="Times New Roman"/>
          <w:b/>
          <w:sz w:val="24"/>
          <w:szCs w:val="24"/>
          <w:lang w:val="pl-PL"/>
        </w:rPr>
        <w:t>III</w:t>
      </w:r>
      <w:r>
        <w:rPr>
          <w:rFonts w:ascii="Times New Roman" w:hAnsi="Times New Roman" w:cs="Times New Roman"/>
          <w:b/>
          <w:sz w:val="24"/>
          <w:szCs w:val="24"/>
        </w:rPr>
        <w:t>/26</w:t>
      </w:r>
    </w:p>
    <w:p w14:paraId="17F98B6A">
      <w:pPr>
        <w:spacing w:after="0"/>
        <w:jc w:val="center"/>
        <w:rPr>
          <w:rFonts w:ascii="Times New Roman" w:hAnsi="Times New Roman" w:cs="Times New Roman"/>
          <w:b/>
          <w:sz w:val="24"/>
          <w:szCs w:val="24"/>
        </w:rPr>
      </w:pPr>
      <w:r>
        <w:rPr>
          <w:rFonts w:ascii="Times New Roman" w:hAnsi="Times New Roman" w:cs="Times New Roman"/>
          <w:b/>
          <w:sz w:val="24"/>
          <w:szCs w:val="24"/>
        </w:rPr>
        <w:t>z obrad sesji Rady Miejskiej w Chodczu</w:t>
      </w:r>
    </w:p>
    <w:p w14:paraId="5B6619C7">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odbytej w dniu </w:t>
      </w:r>
      <w:r>
        <w:rPr>
          <w:rFonts w:hint="default" w:ascii="Times New Roman" w:hAnsi="Times New Roman" w:cs="Times New Roman"/>
          <w:b/>
          <w:sz w:val="24"/>
          <w:szCs w:val="24"/>
          <w:lang w:val="pl-PL"/>
        </w:rPr>
        <w:t>13</w:t>
      </w:r>
      <w:r>
        <w:rPr>
          <w:rFonts w:ascii="Times New Roman" w:hAnsi="Times New Roman" w:cs="Times New Roman"/>
          <w:b/>
          <w:sz w:val="24"/>
          <w:szCs w:val="24"/>
        </w:rPr>
        <w:t xml:space="preserve"> </w:t>
      </w:r>
      <w:r>
        <w:rPr>
          <w:rFonts w:hint="default" w:ascii="Times New Roman" w:hAnsi="Times New Roman" w:cs="Times New Roman"/>
          <w:b/>
          <w:sz w:val="24"/>
          <w:szCs w:val="24"/>
          <w:lang w:val="pl-PL"/>
        </w:rPr>
        <w:t>sierpni</w:t>
      </w:r>
      <w:r>
        <w:rPr>
          <w:rFonts w:ascii="Times New Roman" w:hAnsi="Times New Roman" w:cs="Times New Roman"/>
          <w:b/>
          <w:sz w:val="24"/>
          <w:szCs w:val="24"/>
        </w:rPr>
        <w:t>a 2026 roku</w:t>
      </w:r>
    </w:p>
    <w:p w14:paraId="76F7D0F0">
      <w:pPr>
        <w:spacing w:after="0"/>
        <w:jc w:val="both"/>
        <w:rPr>
          <w:rFonts w:ascii="Times New Roman" w:hAnsi="Times New Roman" w:cs="Times New Roman"/>
          <w:sz w:val="24"/>
          <w:szCs w:val="24"/>
        </w:rPr>
      </w:pPr>
    </w:p>
    <w:p w14:paraId="1C178BBD">
      <w:pPr>
        <w:spacing w:after="0"/>
        <w:jc w:val="both"/>
        <w:rPr>
          <w:rFonts w:ascii="Times New Roman" w:hAnsi="Times New Roman" w:cs="Times New Roman"/>
          <w:sz w:val="24"/>
          <w:szCs w:val="24"/>
        </w:rPr>
      </w:pPr>
      <w:r>
        <w:rPr>
          <w:rFonts w:ascii="Times New Roman" w:hAnsi="Times New Roman" w:cs="Times New Roman"/>
          <w:sz w:val="24"/>
          <w:szCs w:val="24"/>
        </w:rPr>
        <w:t xml:space="preserve">           W obradach sesji uczestniczyło 1</w:t>
      </w:r>
      <w:r>
        <w:rPr>
          <w:rFonts w:hint="default" w:ascii="Times New Roman" w:hAnsi="Times New Roman" w:cs="Times New Roman"/>
          <w:sz w:val="24"/>
          <w:szCs w:val="24"/>
          <w:lang w:val="pl-PL"/>
        </w:rPr>
        <w:t>2</w:t>
      </w:r>
      <w:r>
        <w:rPr>
          <w:rFonts w:ascii="Times New Roman" w:hAnsi="Times New Roman" w:cs="Times New Roman"/>
          <w:sz w:val="24"/>
          <w:szCs w:val="24"/>
        </w:rPr>
        <w:t xml:space="preserve"> radnych oraz:</w:t>
      </w:r>
    </w:p>
    <w:p w14:paraId="4E589193">
      <w:pPr>
        <w:spacing w:after="0"/>
        <w:jc w:val="both"/>
        <w:rPr>
          <w:rFonts w:ascii="Times New Roman" w:hAnsi="Times New Roman" w:cs="Times New Roman"/>
          <w:sz w:val="24"/>
          <w:szCs w:val="24"/>
        </w:rPr>
      </w:pPr>
      <w:r>
        <w:rPr>
          <w:rFonts w:ascii="Times New Roman" w:hAnsi="Times New Roman" w:cs="Times New Roman"/>
          <w:sz w:val="24"/>
          <w:szCs w:val="24"/>
        </w:rPr>
        <w:t>Burmistrz Chodcza – Jarosław Grabczyński</w:t>
      </w:r>
    </w:p>
    <w:p w14:paraId="39659635">
      <w:pPr>
        <w:spacing w:after="0"/>
        <w:jc w:val="both"/>
        <w:rPr>
          <w:rFonts w:ascii="Times New Roman" w:hAnsi="Times New Roman" w:cs="Times New Roman"/>
          <w:sz w:val="24"/>
          <w:szCs w:val="24"/>
        </w:rPr>
      </w:pPr>
      <w:r>
        <w:rPr>
          <w:rFonts w:ascii="Times New Roman" w:hAnsi="Times New Roman" w:cs="Times New Roman"/>
          <w:sz w:val="24"/>
          <w:szCs w:val="24"/>
        </w:rPr>
        <w:t>Skarbnik Miasta i Gminy – Monika Matuszewska</w:t>
      </w:r>
    </w:p>
    <w:p w14:paraId="09402EF2">
      <w:pPr>
        <w:jc w:val="both"/>
        <w:rPr>
          <w:rFonts w:ascii="Times New Roman" w:hAnsi="Times New Roman" w:cs="Times New Roman"/>
          <w:sz w:val="24"/>
          <w:szCs w:val="24"/>
        </w:rPr>
      </w:pPr>
      <w:r>
        <w:rPr>
          <w:rFonts w:ascii="Times New Roman" w:hAnsi="Times New Roman" w:cs="Times New Roman"/>
          <w:sz w:val="24"/>
          <w:szCs w:val="24"/>
        </w:rPr>
        <w:t>oraz pracownicy Urzędu Miasta i Gminy Chodecz.</w:t>
      </w:r>
    </w:p>
    <w:p w14:paraId="7E55BC86">
      <w:pPr>
        <w:jc w:val="both"/>
        <w:rPr>
          <w:rFonts w:ascii="Times New Roman" w:hAnsi="Times New Roman" w:cs="Times New Roman"/>
          <w:sz w:val="24"/>
          <w:szCs w:val="24"/>
        </w:rPr>
      </w:pPr>
      <w:r>
        <w:rPr>
          <w:rFonts w:ascii="Times New Roman" w:hAnsi="Times New Roman" w:cs="Times New Roman"/>
          <w:sz w:val="24"/>
          <w:szCs w:val="24"/>
        </w:rPr>
        <w:t>Obrady sesji były transmitowane i nagrywane.</w:t>
      </w:r>
    </w:p>
    <w:p w14:paraId="3A2E4CE0">
      <w:pPr>
        <w:jc w:val="both"/>
        <w:rPr>
          <w:rFonts w:ascii="Times New Roman" w:hAnsi="Times New Roman" w:cs="Times New Roman"/>
          <w:b/>
          <w:sz w:val="24"/>
          <w:szCs w:val="24"/>
          <w:u w:val="single"/>
        </w:rPr>
      </w:pPr>
      <w:r>
        <w:rPr>
          <w:rFonts w:ascii="Times New Roman" w:hAnsi="Times New Roman" w:cs="Times New Roman"/>
          <w:b/>
          <w:sz w:val="24"/>
          <w:szCs w:val="24"/>
          <w:u w:val="single"/>
        </w:rPr>
        <w:t>Proponowany  porządek  obrad</w:t>
      </w:r>
    </w:p>
    <w:p w14:paraId="0FE1C5CD">
      <w:pPr>
        <w:numPr>
          <w:ilvl w:val="0"/>
          <w:numId w:val="1"/>
        </w:numPr>
        <w:suppressAutoHyphens w:val="0"/>
        <w:spacing w:after="0" w:line="276" w:lineRule="auto"/>
        <w:ind w:left="360" w:hanging="360"/>
        <w:contextualSpacing/>
        <w:jc w:val="both"/>
        <w:rPr>
          <w:rFonts w:ascii="Times New Roman" w:hAnsi="Times New Roman" w:cs="Times New Roman" w:eastAsiaTheme="minorHAnsi"/>
          <w:sz w:val="24"/>
          <w:szCs w:val="24"/>
          <w:lang w:eastAsia="en-US"/>
        </w:rPr>
      </w:pPr>
      <w:bookmarkStart w:id="0" w:name="_Hlk198730398"/>
      <w:r>
        <w:rPr>
          <w:rFonts w:ascii="Times New Roman" w:hAnsi="Times New Roman" w:cs="Times New Roman" w:eastAsiaTheme="minorHAnsi"/>
          <w:sz w:val="24"/>
          <w:szCs w:val="24"/>
          <w:lang w:eastAsia="en-US"/>
        </w:rPr>
        <w:t>Otwarcie.</w:t>
      </w:r>
    </w:p>
    <w:p w14:paraId="30CB93D9">
      <w:pPr>
        <w:numPr>
          <w:ilvl w:val="0"/>
          <w:numId w:val="2"/>
        </w:numPr>
        <w:suppressAutoHyphens w:val="0"/>
        <w:spacing w:after="0" w:line="276" w:lineRule="auto"/>
        <w:ind w:left="720" w:hanging="360"/>
        <w:contextualSpacing/>
        <w:jc w:val="both"/>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stwierdzenie prawomocności obrad,</w:t>
      </w:r>
    </w:p>
    <w:p w14:paraId="4D986328">
      <w:pPr>
        <w:numPr>
          <w:ilvl w:val="0"/>
          <w:numId w:val="2"/>
        </w:numPr>
        <w:suppressAutoHyphens w:val="0"/>
        <w:spacing w:after="0" w:line="276" w:lineRule="auto"/>
        <w:ind w:left="720" w:hanging="360"/>
        <w:contextualSpacing/>
        <w:jc w:val="both"/>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przyjęcie porządku obrad,</w:t>
      </w:r>
    </w:p>
    <w:p w14:paraId="4142E81B">
      <w:pPr>
        <w:numPr>
          <w:ilvl w:val="0"/>
          <w:numId w:val="2"/>
        </w:numPr>
        <w:suppressAutoHyphens w:val="0"/>
        <w:spacing w:after="0" w:line="276" w:lineRule="auto"/>
        <w:ind w:left="720" w:hanging="360"/>
        <w:contextualSpacing/>
        <w:jc w:val="both"/>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przyjęcie  protokołu  z  poprzedniej sesji,</w:t>
      </w:r>
    </w:p>
    <w:p w14:paraId="2202279A">
      <w:pPr>
        <w:suppressAutoHyphens w:val="0"/>
        <w:spacing w:after="0" w:line="276" w:lineRule="auto"/>
        <w:jc w:val="both"/>
        <w:rPr>
          <w:rFonts w:ascii="Times New Roman" w:hAnsi="Times New Roman" w:cs="Times New Roman" w:eastAsiaTheme="minorHAnsi"/>
          <w:sz w:val="24"/>
          <w:szCs w:val="24"/>
          <w:lang w:eastAsia="en-US"/>
        </w:rPr>
      </w:pPr>
      <w:r>
        <w:rPr>
          <w:rFonts w:ascii="Times New Roman" w:hAnsi="Times New Roman" w:cs="Times New Roman" w:eastAsiaTheme="minorHAnsi"/>
          <w:b/>
          <w:sz w:val="24"/>
          <w:szCs w:val="24"/>
          <w:lang w:eastAsia="en-US"/>
        </w:rPr>
        <w:t>2.</w:t>
      </w:r>
      <w:r>
        <w:rPr>
          <w:rFonts w:ascii="Times New Roman" w:hAnsi="Times New Roman" w:cs="Times New Roman" w:eastAsiaTheme="minorHAnsi"/>
          <w:sz w:val="24"/>
          <w:szCs w:val="24"/>
          <w:lang w:eastAsia="en-US"/>
        </w:rPr>
        <w:t xml:space="preserve">  Sprawozdanie z działalności Burmistrza w okresie międzysesyjnym.</w:t>
      </w:r>
    </w:p>
    <w:p w14:paraId="2A2BAB15">
      <w:pPr>
        <w:numPr>
          <w:ilvl w:val="0"/>
          <w:numId w:val="2"/>
        </w:numPr>
        <w:tabs>
          <w:tab w:val="left" w:pos="284"/>
          <w:tab w:val="left" w:pos="567"/>
        </w:tabs>
        <w:suppressAutoHyphens w:val="0"/>
        <w:spacing w:after="0" w:line="276" w:lineRule="auto"/>
        <w:ind w:left="720" w:hanging="360"/>
        <w:contextualSpacing/>
        <w:jc w:val="both"/>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przedłożenie informacji przez  Burmistrza Chodcza,</w:t>
      </w:r>
    </w:p>
    <w:p w14:paraId="27624826">
      <w:pPr>
        <w:numPr>
          <w:ilvl w:val="0"/>
          <w:numId w:val="2"/>
        </w:numPr>
        <w:tabs>
          <w:tab w:val="left" w:pos="567"/>
        </w:tabs>
        <w:suppressAutoHyphens w:val="0"/>
        <w:spacing w:after="0" w:line="276" w:lineRule="auto"/>
        <w:ind w:left="720" w:hanging="360"/>
        <w:contextualSpacing/>
        <w:jc w:val="both"/>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dyskusja,</w:t>
      </w:r>
    </w:p>
    <w:p w14:paraId="54D704AB">
      <w:pPr>
        <w:suppressAutoHyphens w:val="0"/>
        <w:spacing w:after="0" w:line="276" w:lineRule="auto"/>
        <w:jc w:val="both"/>
        <w:rPr>
          <w:rFonts w:ascii="Times New Roman" w:hAnsi="Times New Roman" w:cs="Times New Roman" w:eastAsiaTheme="minorHAnsi"/>
          <w:sz w:val="24"/>
          <w:szCs w:val="24"/>
          <w:lang w:eastAsia="en-US"/>
        </w:rPr>
      </w:pPr>
      <w:r>
        <w:rPr>
          <w:rFonts w:ascii="Times New Roman" w:hAnsi="Times New Roman" w:cs="Times New Roman" w:eastAsiaTheme="minorHAnsi"/>
          <w:b/>
          <w:sz w:val="24"/>
          <w:szCs w:val="24"/>
          <w:lang w:eastAsia="en-US"/>
        </w:rPr>
        <w:t>3.</w:t>
      </w:r>
      <w:r>
        <w:rPr>
          <w:rFonts w:hint="default" w:ascii="Times New Roman" w:hAnsi="Times New Roman" w:cs="Times New Roman" w:eastAsiaTheme="minorHAnsi"/>
          <w:b/>
          <w:sz w:val="24"/>
          <w:szCs w:val="24"/>
          <w:lang w:val="pl-PL" w:eastAsia="en-US"/>
        </w:rPr>
        <w:t xml:space="preserve"> </w:t>
      </w:r>
      <w:r>
        <w:rPr>
          <w:rFonts w:ascii="Times New Roman" w:hAnsi="Times New Roman" w:cs="Times New Roman" w:eastAsiaTheme="minorHAnsi"/>
          <w:sz w:val="24"/>
          <w:szCs w:val="24"/>
          <w:lang w:eastAsia="en-US"/>
        </w:rPr>
        <w:t>Podjęcie uchwały zmieniającej uchwałę w sprawie uchwalenia budżetu Miasta i Gminy Chodecz na rok 2026.</w:t>
      </w:r>
    </w:p>
    <w:p w14:paraId="3303CCD5">
      <w:pPr>
        <w:suppressAutoHyphens w:val="0"/>
        <w:spacing w:after="0" w:line="276" w:lineRule="auto"/>
        <w:jc w:val="both"/>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       -     przedłożenie  informacji w przedmiotowej  sprawie  - P. Skarbnik MiG,</w:t>
      </w:r>
    </w:p>
    <w:p w14:paraId="5C3ADEAA">
      <w:pPr>
        <w:suppressAutoHyphens w:val="0"/>
        <w:spacing w:after="0" w:line="276" w:lineRule="auto"/>
        <w:jc w:val="both"/>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       -     opinia Komisji Budżetu i Finansów,</w:t>
      </w:r>
    </w:p>
    <w:p w14:paraId="197DC084">
      <w:pPr>
        <w:suppressAutoHyphens w:val="0"/>
        <w:spacing w:after="0" w:line="276" w:lineRule="auto"/>
        <w:jc w:val="both"/>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       -     dyskusja,</w:t>
      </w:r>
    </w:p>
    <w:p w14:paraId="4CA2BFD2">
      <w:pPr>
        <w:suppressAutoHyphens w:val="0"/>
        <w:spacing w:after="0" w:line="276" w:lineRule="auto"/>
        <w:jc w:val="both"/>
        <w:rPr>
          <w:rFonts w:hint="eastAsia" w:ascii="Times New Roman" w:hAnsi="Times New Roman" w:eastAsia="Times New Roman" w:cs="Times New Roman"/>
          <w:sz w:val="24"/>
          <w:szCs w:val="24"/>
          <w:lang w:eastAsia="ar-SA"/>
        </w:rPr>
      </w:pPr>
      <w:r>
        <w:rPr>
          <w:rFonts w:ascii="Times New Roman" w:hAnsi="Times New Roman" w:cs="Times New Roman" w:eastAsiaTheme="minorHAnsi"/>
          <w:b/>
          <w:sz w:val="24"/>
          <w:szCs w:val="24"/>
          <w:lang w:eastAsia="en-US"/>
        </w:rPr>
        <w:t xml:space="preserve">       -    podjęcie uchwały Nr  XXVI</w:t>
      </w:r>
      <w:r>
        <w:rPr>
          <w:rFonts w:hint="default" w:ascii="Times New Roman" w:hAnsi="Times New Roman" w:cs="Times New Roman" w:eastAsiaTheme="minorHAnsi"/>
          <w:b/>
          <w:sz w:val="24"/>
          <w:szCs w:val="24"/>
          <w:lang w:val="pl-PL" w:eastAsia="en-US"/>
        </w:rPr>
        <w:t>II</w:t>
      </w:r>
      <w:r>
        <w:rPr>
          <w:rFonts w:ascii="Times New Roman" w:hAnsi="Times New Roman" w:cs="Times New Roman" w:eastAsiaTheme="minorHAnsi"/>
          <w:b/>
          <w:sz w:val="24"/>
          <w:szCs w:val="24"/>
          <w:lang w:eastAsia="en-US"/>
        </w:rPr>
        <w:t>/16</w:t>
      </w:r>
      <w:r>
        <w:rPr>
          <w:rFonts w:hint="default" w:ascii="Times New Roman" w:hAnsi="Times New Roman" w:cs="Times New Roman" w:eastAsiaTheme="minorHAnsi"/>
          <w:b/>
          <w:sz w:val="24"/>
          <w:szCs w:val="24"/>
          <w:lang w:val="pl-PL" w:eastAsia="en-US"/>
        </w:rPr>
        <w:t>5</w:t>
      </w:r>
      <w:r>
        <w:rPr>
          <w:rFonts w:ascii="Times New Roman" w:hAnsi="Times New Roman" w:cs="Times New Roman" w:eastAsiaTheme="minorHAnsi"/>
          <w:b/>
          <w:sz w:val="24"/>
          <w:szCs w:val="24"/>
          <w:lang w:eastAsia="en-US"/>
        </w:rPr>
        <w:t>/26</w:t>
      </w:r>
      <w:r>
        <w:rPr>
          <w:rFonts w:ascii="Times New Roman" w:hAnsi="Times New Roman" w:cs="Times New Roman" w:eastAsiaTheme="minorHAnsi"/>
          <w:sz w:val="24"/>
          <w:szCs w:val="24"/>
          <w:lang w:eastAsia="en-US"/>
        </w:rPr>
        <w:t>,</w:t>
      </w:r>
    </w:p>
    <w:p w14:paraId="2B685C74">
      <w:pPr>
        <w:suppressAutoHyphens w:val="0"/>
        <w:spacing w:after="0" w:line="276" w:lineRule="auto"/>
        <w:jc w:val="both"/>
        <w:rPr>
          <w:rFonts w:hint="default" w:ascii="Times New Roman" w:hAnsi="Times New Roman" w:cs="Times New Roman" w:eastAsiaTheme="minorHAnsi"/>
          <w:b w:val="0"/>
          <w:bCs w:val="0"/>
          <w:sz w:val="24"/>
          <w:szCs w:val="24"/>
          <w:lang w:val="pl-PL" w:eastAsia="en-US"/>
        </w:rPr>
      </w:pPr>
      <w:r>
        <w:rPr>
          <w:rFonts w:hint="default" w:ascii="Times New Roman" w:hAnsi="Times New Roman" w:cs="Times New Roman" w:eastAsiaTheme="minorHAnsi"/>
          <w:b/>
          <w:bCs/>
          <w:sz w:val="24"/>
          <w:szCs w:val="24"/>
          <w:lang w:val="pl-PL" w:eastAsia="en-US"/>
        </w:rPr>
        <w:t>4</w:t>
      </w:r>
      <w:r>
        <w:rPr>
          <w:rFonts w:ascii="Times New Roman" w:hAnsi="Times New Roman" w:cs="Times New Roman" w:eastAsiaTheme="minorHAnsi"/>
          <w:b/>
          <w:bCs/>
          <w:sz w:val="24"/>
          <w:szCs w:val="24"/>
          <w:lang w:eastAsia="en-US"/>
        </w:rPr>
        <w:t xml:space="preserve">. </w:t>
      </w:r>
      <w:r>
        <w:rPr>
          <w:rFonts w:hint="default" w:ascii="Times New Roman" w:hAnsi="Times New Roman" w:cs="Times New Roman" w:eastAsiaTheme="minorHAnsi"/>
          <w:b w:val="0"/>
          <w:bCs w:val="0"/>
          <w:sz w:val="24"/>
          <w:szCs w:val="24"/>
          <w:lang w:val="pl-PL" w:eastAsia="en-US"/>
        </w:rPr>
        <w:t>Podjęcie uchwały w sprawie Planu ogólnego gminy Chodecz.</w:t>
      </w:r>
    </w:p>
    <w:p w14:paraId="5B9421A0">
      <w:pPr>
        <w:suppressAutoHyphens w:val="0"/>
        <w:spacing w:after="0" w:line="276" w:lineRule="auto"/>
        <w:jc w:val="both"/>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 </w:t>
      </w:r>
      <w:r>
        <w:rPr>
          <w:rFonts w:hint="default" w:ascii="Times New Roman" w:hAnsi="Times New Roman" w:cs="Times New Roman" w:eastAsiaTheme="minorHAnsi"/>
          <w:sz w:val="24"/>
          <w:szCs w:val="24"/>
          <w:lang w:val="pl-PL" w:eastAsia="en-US"/>
        </w:rPr>
        <w:t xml:space="preserve">      </w:t>
      </w:r>
      <w:r>
        <w:rPr>
          <w:rFonts w:ascii="Times New Roman" w:hAnsi="Times New Roman" w:cs="Times New Roman" w:eastAsiaTheme="minorHAnsi"/>
          <w:sz w:val="24"/>
          <w:szCs w:val="24"/>
          <w:lang w:eastAsia="en-US"/>
        </w:rPr>
        <w:t xml:space="preserve">-     przedłożenie  informacji w przedmiotowej  sprawie  - P. </w:t>
      </w:r>
      <w:r>
        <w:rPr>
          <w:rFonts w:hint="default" w:ascii="Times New Roman" w:hAnsi="Times New Roman" w:cs="Times New Roman"/>
          <w:sz w:val="24"/>
          <w:szCs w:val="24"/>
          <w:lang w:val="pl-PL" w:eastAsia="en-US"/>
        </w:rPr>
        <w:t>Justyna Matuszewska</w:t>
      </w:r>
      <w:r>
        <w:rPr>
          <w:rFonts w:ascii="Times New Roman" w:hAnsi="Times New Roman" w:cs="Times New Roman" w:eastAsiaTheme="minorHAnsi"/>
          <w:sz w:val="24"/>
          <w:szCs w:val="24"/>
          <w:lang w:eastAsia="en-US"/>
        </w:rPr>
        <w:t>,</w:t>
      </w:r>
    </w:p>
    <w:p w14:paraId="32EDB3D2">
      <w:pPr>
        <w:suppressAutoHyphens w:val="0"/>
        <w:spacing w:after="0" w:line="276" w:lineRule="auto"/>
        <w:jc w:val="both"/>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       -     opinia Komisji Budżetu i Finansów,</w:t>
      </w:r>
    </w:p>
    <w:p w14:paraId="7F9ECF8A">
      <w:pPr>
        <w:suppressAutoHyphens w:val="0"/>
        <w:spacing w:after="0" w:line="276" w:lineRule="auto"/>
        <w:jc w:val="both"/>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       -     dyskusja,</w:t>
      </w:r>
    </w:p>
    <w:p w14:paraId="14715473">
      <w:pPr>
        <w:suppressAutoHyphens w:val="0"/>
        <w:spacing w:after="0" w:line="276" w:lineRule="auto"/>
        <w:jc w:val="both"/>
        <w:rPr>
          <w:rFonts w:hint="eastAsia" w:ascii="Times New Roman" w:hAnsi="Times New Roman" w:eastAsia="Times New Roman" w:cs="Times New Roman"/>
          <w:sz w:val="24"/>
          <w:szCs w:val="24"/>
          <w:lang w:eastAsia="ar-SA"/>
        </w:rPr>
      </w:pPr>
      <w:r>
        <w:rPr>
          <w:rFonts w:ascii="Times New Roman" w:hAnsi="Times New Roman" w:cs="Times New Roman" w:eastAsiaTheme="minorHAnsi"/>
          <w:b/>
          <w:sz w:val="24"/>
          <w:szCs w:val="24"/>
          <w:lang w:eastAsia="en-US"/>
        </w:rPr>
        <w:t xml:space="preserve">       -    podjęcie uchwały Nr  XXV</w:t>
      </w:r>
      <w:r>
        <w:rPr>
          <w:rFonts w:hint="default" w:ascii="Times New Roman" w:hAnsi="Times New Roman" w:cs="Times New Roman" w:eastAsiaTheme="minorHAnsi"/>
          <w:b/>
          <w:sz w:val="24"/>
          <w:szCs w:val="24"/>
          <w:lang w:val="pl-PL" w:eastAsia="en-US"/>
        </w:rPr>
        <w:t>II</w:t>
      </w:r>
      <w:r>
        <w:rPr>
          <w:rFonts w:ascii="Times New Roman" w:hAnsi="Times New Roman" w:cs="Times New Roman" w:eastAsiaTheme="minorHAnsi"/>
          <w:b/>
          <w:sz w:val="24"/>
          <w:szCs w:val="24"/>
          <w:lang w:eastAsia="en-US"/>
        </w:rPr>
        <w:t>I/16</w:t>
      </w:r>
      <w:r>
        <w:rPr>
          <w:rFonts w:hint="default" w:ascii="Times New Roman" w:hAnsi="Times New Roman" w:cs="Times New Roman" w:eastAsiaTheme="minorHAnsi"/>
          <w:b/>
          <w:sz w:val="24"/>
          <w:szCs w:val="24"/>
          <w:lang w:val="pl-PL" w:eastAsia="en-US"/>
        </w:rPr>
        <w:t>6</w:t>
      </w:r>
      <w:r>
        <w:rPr>
          <w:rFonts w:ascii="Times New Roman" w:hAnsi="Times New Roman" w:cs="Times New Roman" w:eastAsiaTheme="minorHAnsi"/>
          <w:b/>
          <w:sz w:val="24"/>
          <w:szCs w:val="24"/>
          <w:lang w:eastAsia="en-US"/>
        </w:rPr>
        <w:t>/26</w:t>
      </w:r>
      <w:r>
        <w:rPr>
          <w:rFonts w:ascii="Times New Roman" w:hAnsi="Times New Roman" w:cs="Times New Roman" w:eastAsiaTheme="minorHAnsi"/>
          <w:sz w:val="24"/>
          <w:szCs w:val="24"/>
          <w:lang w:eastAsia="en-US"/>
        </w:rPr>
        <w:t>,</w:t>
      </w:r>
    </w:p>
    <w:p w14:paraId="66062463">
      <w:pPr>
        <w:numPr>
          <w:ilvl w:val="0"/>
          <w:numId w:val="3"/>
        </w:numPr>
        <w:suppressAutoHyphens w:val="0"/>
        <w:spacing w:after="0" w:line="276" w:lineRule="auto"/>
        <w:jc w:val="both"/>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Sprawy bieżące  i  wolne wnioski.</w:t>
      </w:r>
    </w:p>
    <w:p w14:paraId="22A95300">
      <w:pPr>
        <w:numPr>
          <w:ilvl w:val="0"/>
          <w:numId w:val="3"/>
        </w:numPr>
        <w:suppressAutoHyphens w:val="0"/>
        <w:spacing w:after="0" w:line="276" w:lineRule="auto"/>
        <w:ind w:left="0" w:leftChars="0" w:firstLine="0" w:firstLineChars="0"/>
        <w:jc w:val="both"/>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Zakończenie  obrad  sesji.</w:t>
      </w:r>
    </w:p>
    <w:p w14:paraId="2FA6148C">
      <w:pPr>
        <w:numPr>
          <w:ilvl w:val="0"/>
          <w:numId w:val="0"/>
        </w:numPr>
        <w:suppressAutoHyphens w:val="0"/>
        <w:spacing w:after="0" w:line="276" w:lineRule="auto"/>
        <w:ind w:leftChars="0"/>
        <w:jc w:val="both"/>
        <w:rPr>
          <w:rFonts w:ascii="Times New Roman" w:hAnsi="Times New Roman" w:cs="Times New Roman" w:eastAsiaTheme="minorHAnsi"/>
          <w:sz w:val="24"/>
          <w:szCs w:val="24"/>
          <w:lang w:eastAsia="en-US"/>
        </w:rPr>
      </w:pPr>
    </w:p>
    <w:bookmarkEnd w:id="0"/>
    <w:p w14:paraId="2DF40EB6">
      <w:pPr>
        <w:tabs>
          <w:tab w:val="left" w:pos="709"/>
        </w:tabs>
        <w:spacing w:after="0"/>
        <w:rPr>
          <w:rFonts w:ascii="Times New Roman" w:hAnsi="Times New Roman" w:cs="Times New Roman"/>
          <w:b/>
          <w:sz w:val="24"/>
          <w:szCs w:val="24"/>
        </w:rPr>
      </w:pPr>
      <w:r>
        <w:rPr>
          <w:rFonts w:ascii="Times New Roman" w:hAnsi="Times New Roman" w:cs="Times New Roman"/>
          <w:b/>
          <w:sz w:val="24"/>
          <w:szCs w:val="24"/>
        </w:rPr>
        <w:t>Ad.1 Otwarcie i stwierdzenie prawomocności obrad.</w:t>
      </w:r>
    </w:p>
    <w:p w14:paraId="06E526D3">
      <w:pPr>
        <w:tabs>
          <w:tab w:val="left" w:pos="709"/>
        </w:tabs>
        <w:spacing w:after="0"/>
        <w:rPr>
          <w:rFonts w:ascii="Times New Roman" w:hAnsi="Times New Roman" w:cs="Times New Roman"/>
          <w:b/>
          <w:sz w:val="24"/>
          <w:szCs w:val="24"/>
        </w:rPr>
      </w:pPr>
    </w:p>
    <w:p w14:paraId="200F23CD">
      <w:pPr>
        <w:spacing w:after="0"/>
        <w:jc w:val="both"/>
        <w:rPr>
          <w:rFonts w:ascii="Times New Roman" w:hAnsi="Times New Roman" w:cs="Times New Roman"/>
          <w:sz w:val="24"/>
          <w:szCs w:val="24"/>
        </w:rPr>
      </w:pPr>
      <w:r>
        <w:rPr>
          <w:rFonts w:ascii="Times New Roman" w:hAnsi="Times New Roman" w:cs="Times New Roman"/>
          <w:sz w:val="24"/>
          <w:szCs w:val="24"/>
        </w:rPr>
        <w:t xml:space="preserve">    W sali konferencyjnej Urzędu Miasta i Gminy Chodecz przy ul. Kaliskiej 2 o godz.14:00 Przewodnicząca Rady Miejskiej w Chodczu – Pani Anna Twardowska dokonała otwarcia obrad XXV</w:t>
      </w:r>
      <w:r>
        <w:rPr>
          <w:rFonts w:hint="default" w:ascii="Times New Roman" w:hAnsi="Times New Roman" w:cs="Times New Roman"/>
          <w:sz w:val="24"/>
          <w:szCs w:val="24"/>
          <w:lang w:val="pl-PL"/>
        </w:rPr>
        <w:t>III</w:t>
      </w:r>
      <w:r>
        <w:rPr>
          <w:rFonts w:ascii="Times New Roman" w:hAnsi="Times New Roman" w:cs="Times New Roman"/>
          <w:sz w:val="24"/>
          <w:szCs w:val="24"/>
        </w:rPr>
        <w:t xml:space="preserve"> sesji Rady Miejskiej w Chodczu. Powitała radnych oraz pozostałe osoby obecne na sali. Przewodnicząca Rady Miejskiej stwierdziła, iż w obradach sesji uczestniczy 1</w:t>
      </w:r>
      <w:r>
        <w:rPr>
          <w:rFonts w:hint="default" w:ascii="Times New Roman" w:hAnsi="Times New Roman" w:cs="Times New Roman"/>
          <w:sz w:val="24"/>
          <w:szCs w:val="24"/>
          <w:lang w:val="pl-PL"/>
        </w:rPr>
        <w:t>2</w:t>
      </w:r>
      <w:r>
        <w:rPr>
          <w:rFonts w:ascii="Times New Roman" w:hAnsi="Times New Roman" w:cs="Times New Roman"/>
          <w:sz w:val="24"/>
          <w:szCs w:val="24"/>
        </w:rPr>
        <w:t xml:space="preserve"> radnych na stan ustawowy 15 radnych, wobec powyższego obrady dzisiejszej sesji są prawomocne do podejmowania uchwał. Przewodnicząca Rady Miejskiej przedstawiła proponowany porządek obrad. Następnie poddała porządek obrad sesji pod głosowanie. Za przyjęciem porządku obrad głosowało 1</w:t>
      </w:r>
      <w:r>
        <w:rPr>
          <w:rFonts w:hint="default" w:ascii="Times New Roman" w:hAnsi="Times New Roman" w:cs="Times New Roman"/>
          <w:sz w:val="24"/>
          <w:szCs w:val="24"/>
          <w:lang w:val="pl-PL"/>
        </w:rPr>
        <w:t>2</w:t>
      </w:r>
      <w:r>
        <w:rPr>
          <w:rFonts w:ascii="Times New Roman" w:hAnsi="Times New Roman" w:cs="Times New Roman"/>
          <w:sz w:val="24"/>
          <w:szCs w:val="24"/>
        </w:rPr>
        <w:t xml:space="preserve"> radnych, przeciw 0, wstrzymało 0, porządek został przyjęty. </w:t>
      </w:r>
    </w:p>
    <w:p w14:paraId="7FDD3D52">
      <w:pPr>
        <w:spacing w:after="0"/>
        <w:jc w:val="both"/>
        <w:rPr>
          <w:rFonts w:ascii="Times New Roman" w:hAnsi="Times New Roman" w:cs="Times New Roman"/>
          <w:sz w:val="24"/>
          <w:szCs w:val="24"/>
        </w:rPr>
      </w:pPr>
      <w:r>
        <w:rPr>
          <w:rFonts w:ascii="Times New Roman" w:hAnsi="Times New Roman" w:cs="Times New Roman"/>
          <w:sz w:val="24"/>
          <w:szCs w:val="24"/>
        </w:rPr>
        <w:t xml:space="preserve">         Przewodnicząca stwierdziła, iż Rada Miejska będzie obradowała według przyjętego porządku obrad. Następnie przekazała, iż protokół z obrad XXV</w:t>
      </w:r>
      <w:r>
        <w:rPr>
          <w:rFonts w:hint="default" w:ascii="Times New Roman" w:hAnsi="Times New Roman" w:cs="Times New Roman"/>
          <w:sz w:val="24"/>
          <w:szCs w:val="24"/>
          <w:lang w:val="pl-PL"/>
        </w:rPr>
        <w:t>II</w:t>
      </w:r>
      <w:r>
        <w:rPr>
          <w:rFonts w:ascii="Times New Roman" w:hAnsi="Times New Roman" w:cs="Times New Roman"/>
          <w:sz w:val="24"/>
          <w:szCs w:val="24"/>
        </w:rPr>
        <w:t>/26 sesji został sporządzony, był wyłożony do wglądu, każdy zainteresowany miał możliwość zapoznania się z protokołem                  w biurze rady. Protokół został poddany pod głosowanie. Za przyjęciem protokołu Nr XXV</w:t>
      </w:r>
      <w:r>
        <w:rPr>
          <w:rFonts w:hint="default" w:ascii="Times New Roman" w:hAnsi="Times New Roman" w:cs="Times New Roman"/>
          <w:sz w:val="24"/>
          <w:szCs w:val="24"/>
          <w:lang w:val="pl-PL"/>
        </w:rPr>
        <w:t>II</w:t>
      </w:r>
      <w:r>
        <w:rPr>
          <w:rFonts w:ascii="Times New Roman" w:hAnsi="Times New Roman" w:cs="Times New Roman"/>
          <w:sz w:val="24"/>
          <w:szCs w:val="24"/>
        </w:rPr>
        <w:t>/26 głosowało 1</w:t>
      </w:r>
      <w:r>
        <w:rPr>
          <w:rFonts w:hint="default" w:ascii="Times New Roman" w:hAnsi="Times New Roman" w:cs="Times New Roman"/>
          <w:sz w:val="24"/>
          <w:szCs w:val="24"/>
          <w:lang w:val="pl-PL"/>
        </w:rPr>
        <w:t>2</w:t>
      </w:r>
      <w:r>
        <w:rPr>
          <w:rFonts w:ascii="Times New Roman" w:hAnsi="Times New Roman" w:cs="Times New Roman"/>
          <w:sz w:val="24"/>
          <w:szCs w:val="24"/>
        </w:rPr>
        <w:t xml:space="preserve"> radnych, przeciwnych 0, wstrzymujących 0. Przewodnicząca Rady stwierdziła, iż protokół z poprzedniej sesji został przyjęty 1</w:t>
      </w:r>
      <w:r>
        <w:rPr>
          <w:rFonts w:hint="default" w:ascii="Times New Roman" w:hAnsi="Times New Roman" w:cs="Times New Roman"/>
          <w:sz w:val="24"/>
          <w:szCs w:val="24"/>
          <w:lang w:val="pl-PL"/>
        </w:rPr>
        <w:t>2</w:t>
      </w:r>
      <w:r>
        <w:rPr>
          <w:rFonts w:ascii="Times New Roman" w:hAnsi="Times New Roman" w:cs="Times New Roman"/>
          <w:sz w:val="24"/>
          <w:szCs w:val="24"/>
        </w:rPr>
        <w:t xml:space="preserve"> głosami za.  </w:t>
      </w:r>
    </w:p>
    <w:p w14:paraId="6586686D">
      <w:pPr>
        <w:spacing w:after="0"/>
        <w:jc w:val="both"/>
        <w:rPr>
          <w:rFonts w:ascii="Times New Roman" w:hAnsi="Times New Roman" w:cs="Times New Roman"/>
          <w:sz w:val="24"/>
          <w:szCs w:val="24"/>
        </w:rPr>
      </w:pPr>
    </w:p>
    <w:p w14:paraId="7060FE5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Ad.2 Sprawozdanie z działalności Burmistrza w okresie międzysesyjnym.</w:t>
      </w:r>
    </w:p>
    <w:p w14:paraId="5409C976">
      <w:pPr>
        <w:spacing w:after="0" w:line="240" w:lineRule="auto"/>
        <w:jc w:val="both"/>
        <w:rPr>
          <w:rFonts w:ascii="Times New Roman" w:hAnsi="Times New Roman" w:cs="Times New Roman"/>
          <w:b/>
          <w:sz w:val="24"/>
          <w:szCs w:val="24"/>
        </w:rPr>
      </w:pPr>
    </w:p>
    <w:p w14:paraId="168291E8">
      <w:pPr>
        <w:spacing w:after="0"/>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bCs/>
          <w:sz w:val="24"/>
          <w:szCs w:val="24"/>
        </w:rPr>
        <w:t>P</w:t>
      </w:r>
      <w:r>
        <w:rPr>
          <w:rFonts w:ascii="Times New Roman" w:hAnsi="Times New Roman" w:cs="Times New Roman"/>
          <w:sz w:val="24"/>
          <w:szCs w:val="24"/>
        </w:rPr>
        <w:t xml:space="preserve">rzewodnicząca Rady Miejskiej Pani Anna Twardowska poprosiła Burmistrza Chodcza                o przedłożenie sprawozdania z działalności międzysesyjnej. Burmistrz udzielił informacji, iż  w okresie międzysesyjnym z ważniejszych rzeczy miały miejsce następujące wydarzenia: </w:t>
      </w:r>
    </w:p>
    <w:p w14:paraId="5660B42D">
      <w:pPr>
        <w:spacing w:after="0" w:line="240" w:lineRule="auto"/>
        <w:jc w:val="both"/>
        <w:rPr>
          <w:rFonts w:hint="default" w:ascii="Times New Roman" w:hAnsi="Times New Roman" w:cs="Times New Roman"/>
          <w:sz w:val="24"/>
          <w:szCs w:val="24"/>
          <w:lang w:val="pl-PL"/>
        </w:rPr>
      </w:pPr>
      <w:r>
        <w:rPr>
          <w:rFonts w:ascii="Times New Roman" w:hAnsi="Times New Roman" w:cs="Times New Roman"/>
          <w:sz w:val="24"/>
          <w:szCs w:val="24"/>
        </w:rPr>
        <w:t xml:space="preserve">- </w:t>
      </w:r>
      <w:r>
        <w:rPr>
          <w:rFonts w:hint="default" w:ascii="Times New Roman" w:hAnsi="Times New Roman" w:cs="Times New Roman"/>
          <w:sz w:val="24"/>
          <w:szCs w:val="24"/>
          <w:lang w:val="pl-PL"/>
        </w:rPr>
        <w:t>trwają końcowe prace nad skompletowaniem podpisów rolników, którzy złożyli wnioski na wiosenne przymrozki w 2026 roku, planujemy w przyszłym tygodniu zawieźć te wnioski do Urzędu Wojewódzkiego;</w:t>
      </w:r>
    </w:p>
    <w:p w14:paraId="15B4FB1C">
      <w:pPr>
        <w:spacing w:after="0" w:line="240" w:lineRule="auto"/>
        <w:jc w:val="both"/>
        <w:rPr>
          <w:rFonts w:hint="default" w:ascii="Times New Roman" w:hAnsi="Times New Roman" w:cs="Times New Roman"/>
          <w:sz w:val="24"/>
          <w:szCs w:val="24"/>
          <w:lang w:val="pl-PL"/>
        </w:rPr>
      </w:pPr>
      <w:r>
        <w:rPr>
          <w:rFonts w:hint="default" w:ascii="Times New Roman" w:hAnsi="Times New Roman" w:cs="Times New Roman"/>
          <w:sz w:val="24"/>
          <w:szCs w:val="24"/>
          <w:lang w:val="pl-PL"/>
        </w:rPr>
        <w:t>- trwają prace nad przebudową drogi gminnej w miejscowości Trzeszczon, łącznik Trzeszczon, Psary, Zbijewo - zadanie dofinansowane w ramach Rządowego Funduszu Rozwoju Dróg, planowany termin zakończenia 28 września ale wszystko wskazuje na to, że prace zakończą się lada dzień;</w:t>
      </w:r>
    </w:p>
    <w:p w14:paraId="2835A2D9">
      <w:pPr>
        <w:spacing w:after="0" w:line="240" w:lineRule="auto"/>
        <w:jc w:val="both"/>
        <w:rPr>
          <w:rFonts w:hint="default" w:ascii="Times New Roman" w:hAnsi="Times New Roman" w:cs="Times New Roman"/>
          <w:sz w:val="24"/>
          <w:szCs w:val="24"/>
          <w:lang w:val="pl-PL"/>
        </w:rPr>
      </w:pPr>
      <w:r>
        <w:rPr>
          <w:rFonts w:hint="default" w:ascii="Times New Roman" w:hAnsi="Times New Roman" w:cs="Times New Roman"/>
          <w:sz w:val="24"/>
          <w:szCs w:val="24"/>
          <w:lang w:val="pl-PL"/>
        </w:rPr>
        <w:t>- realizujemy projekt Klub Młodzieżowy w Chodczu, termin realizacji zadania lipiec 2026 - kwiecień 2027, jest to zadanie dofinansowane w ramach naboru ogłoszonego przez LGD;</w:t>
      </w:r>
    </w:p>
    <w:p w14:paraId="77110D31">
      <w:pPr>
        <w:spacing w:after="0" w:line="240" w:lineRule="auto"/>
        <w:jc w:val="both"/>
        <w:rPr>
          <w:rFonts w:hint="default" w:ascii="Times New Roman" w:hAnsi="Times New Roman" w:cs="Times New Roman"/>
          <w:sz w:val="24"/>
          <w:szCs w:val="24"/>
          <w:lang w:val="pl-PL"/>
        </w:rPr>
      </w:pPr>
      <w:r>
        <w:rPr>
          <w:rFonts w:hint="default" w:ascii="Times New Roman" w:hAnsi="Times New Roman" w:cs="Times New Roman"/>
          <w:sz w:val="24"/>
          <w:szCs w:val="24"/>
          <w:lang w:val="pl-PL"/>
        </w:rPr>
        <w:t>- podpisaliśmy umowę na realizację zadania odnowa przestrzeni publicznychna terenie Miasta i Gminy Chodecz, mieliśmy jednego oferenta - Zakład Gosopodarki Komunalnej w Chodczu, umowa została zawarta, termin realizacji wstępny do końca października 2026r. - termin może się zmienić z uwagi na wydłużony czas na dostawy sprzętu montowanego;</w:t>
      </w:r>
    </w:p>
    <w:p w14:paraId="00B20890">
      <w:pPr>
        <w:spacing w:after="0" w:line="240" w:lineRule="auto"/>
        <w:jc w:val="both"/>
        <w:rPr>
          <w:rFonts w:hint="default" w:ascii="Times New Roman" w:hAnsi="Times New Roman" w:cs="Times New Roman"/>
          <w:sz w:val="24"/>
          <w:szCs w:val="24"/>
          <w:lang w:val="pl-PL"/>
        </w:rPr>
      </w:pPr>
      <w:r>
        <w:rPr>
          <w:rFonts w:hint="default" w:ascii="Times New Roman" w:hAnsi="Times New Roman" w:cs="Times New Roman"/>
          <w:sz w:val="24"/>
          <w:szCs w:val="24"/>
          <w:lang w:val="pl-PL"/>
        </w:rPr>
        <w:t>- Wojewoda ogłosił nabór wniosków na drogi w ramach Rządowego Funduszu Rozwoju Dróg, będziemy składać wniosek na jedną drogę, termin składania wniosków do 28 sierpnia;</w:t>
      </w:r>
    </w:p>
    <w:p w14:paraId="70DD8118">
      <w:pPr>
        <w:spacing w:after="0" w:line="240" w:lineRule="auto"/>
        <w:jc w:val="both"/>
        <w:rPr>
          <w:rFonts w:hint="default" w:ascii="Times New Roman" w:hAnsi="Times New Roman" w:cs="Times New Roman"/>
          <w:sz w:val="24"/>
          <w:szCs w:val="24"/>
          <w:lang w:val="pl-PL"/>
        </w:rPr>
      </w:pPr>
      <w:r>
        <w:rPr>
          <w:rFonts w:hint="default" w:ascii="Times New Roman" w:hAnsi="Times New Roman" w:cs="Times New Roman"/>
          <w:sz w:val="24"/>
          <w:szCs w:val="24"/>
          <w:lang w:val="pl-PL"/>
        </w:rPr>
        <w:t>- zakończyły się prace związane ze zmianami w projekcie na bloki przy ulicy Aptecznej,       w przyszłym tygodniu SIM złoży wniosek o zmianę pozwolenia na budowę i będzie można już w tym roku ogłosić przetarg na realizację tego zadania;</w:t>
      </w:r>
    </w:p>
    <w:p w14:paraId="2D4FCFB9">
      <w:pPr>
        <w:spacing w:after="0" w:line="240" w:lineRule="auto"/>
        <w:jc w:val="both"/>
        <w:rPr>
          <w:rFonts w:hint="default" w:ascii="Times New Roman" w:hAnsi="Times New Roman" w:cs="Times New Roman"/>
          <w:sz w:val="24"/>
          <w:szCs w:val="24"/>
          <w:lang w:val="pl-PL"/>
        </w:rPr>
      </w:pPr>
      <w:r>
        <w:rPr>
          <w:rFonts w:hint="default" w:ascii="Times New Roman" w:hAnsi="Times New Roman" w:cs="Times New Roman"/>
          <w:sz w:val="24"/>
          <w:szCs w:val="24"/>
          <w:lang w:val="pl-PL"/>
        </w:rPr>
        <w:t xml:space="preserve">- Dino złożyło w tym tygodniu do Starostwa Powiatowego wniosek o wydanie pozwolenia na budowę sklepu, wszystkie dokumenty, na które czekali z Zarządu Dróg Wojewódzkich            i Urzędu Marszałkowskiego otrzymali i kompletny wniosek został złożony w Starostwie.    Na tym Burmistrz zakończył. Przewodnicząca spytała jak długo będzie trzeba czekać na wydanie tego pozwolenia - udzielono odpowiedzi, że około 3 miesiące. </w:t>
      </w:r>
    </w:p>
    <w:p w14:paraId="40F5DF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 tym zakończono. Dyskusji nie było.</w:t>
      </w:r>
    </w:p>
    <w:p w14:paraId="339CB8AE">
      <w:pPr>
        <w:tabs>
          <w:tab w:val="left" w:pos="284"/>
        </w:tabs>
        <w:spacing w:after="0" w:line="240" w:lineRule="auto"/>
        <w:jc w:val="both"/>
        <w:rPr>
          <w:rFonts w:ascii="Times New Roman" w:hAnsi="Times New Roman" w:cs="Times New Roman"/>
          <w:sz w:val="24"/>
          <w:szCs w:val="24"/>
        </w:rPr>
      </w:pPr>
    </w:p>
    <w:p w14:paraId="0FC07A92">
      <w:pPr>
        <w:tabs>
          <w:tab w:val="left" w:pos="142"/>
        </w:tabs>
        <w:jc w:val="both"/>
        <w:rPr>
          <w:rFonts w:ascii="Times New Roman" w:hAnsi="Times New Roman" w:cs="Times New Roman"/>
          <w:b/>
          <w:bCs/>
          <w:color w:val="000000"/>
          <w:sz w:val="24"/>
          <w:szCs w:val="24"/>
        </w:rPr>
      </w:pPr>
      <w:r>
        <w:rPr>
          <w:rFonts w:ascii="Times New Roman" w:hAnsi="Times New Roman" w:cs="Times New Roman"/>
          <w:b/>
          <w:sz w:val="24"/>
          <w:szCs w:val="24"/>
        </w:rPr>
        <w:t>Ad.3</w:t>
      </w:r>
      <w:r>
        <w:rPr>
          <w:rFonts w:ascii="Times New Roman" w:hAnsi="Times New Roman" w:cs="Times New Roman"/>
          <w:b/>
          <w:bCs/>
          <w:color w:val="000000"/>
          <w:sz w:val="24"/>
          <w:szCs w:val="24"/>
        </w:rPr>
        <w:t>.</w:t>
      </w:r>
      <w:r>
        <w:rPr>
          <w:rFonts w:ascii="Times New Roman" w:hAnsi="Times New Roman" w:cs="Times New Roman"/>
          <w:b/>
          <w:bCs/>
          <w:sz w:val="24"/>
          <w:szCs w:val="24"/>
        </w:rPr>
        <w:t xml:space="preserve"> Podjęcie uchwały zmieniającej uchwałę w sprawie uchwalenia budżetu Miasta                     i Gminy Chodecz na rok 2026.</w:t>
      </w:r>
    </w:p>
    <w:p w14:paraId="662AFF77">
      <w:pPr>
        <w:spacing w:after="0"/>
        <w:ind w:firstLine="708"/>
        <w:jc w:val="both"/>
        <w:rPr>
          <w:rFonts w:ascii="Times New Roman" w:hAnsi="Times New Roman" w:cs="Times New Roman"/>
          <w:sz w:val="24"/>
          <w:szCs w:val="24"/>
        </w:rPr>
      </w:pPr>
      <w:bookmarkStart w:id="1" w:name="_Hlk151643292"/>
      <w:r>
        <w:rPr>
          <w:rFonts w:ascii="Times New Roman" w:hAnsi="Times New Roman" w:cs="Times New Roman"/>
          <w:sz w:val="24"/>
          <w:szCs w:val="24"/>
        </w:rPr>
        <w:t xml:space="preserve">     </w:t>
      </w:r>
      <w:bookmarkStart w:id="2" w:name="_Hlk151642657"/>
      <w:r>
        <w:rPr>
          <w:rFonts w:ascii="Times New Roman" w:hAnsi="Times New Roman" w:cs="Times New Roman"/>
          <w:sz w:val="24"/>
          <w:szCs w:val="24"/>
        </w:rPr>
        <w:t>Przewodnicząca o przedłożenie informacji w sprawie w/w uchwały poprosiła Panią Ska</w:t>
      </w:r>
      <w:r>
        <w:rPr>
          <w:rFonts w:ascii="Times New Roman" w:hAnsi="Times New Roman" w:cs="Times New Roman"/>
          <w:b w:val="0"/>
          <w:bCs w:val="0"/>
          <w:color w:val="auto"/>
          <w:sz w:val="24"/>
          <w:szCs w:val="24"/>
        </w:rPr>
        <w:t xml:space="preserve">rbnik. Pani Monika poinformowała, iż w budżecie </w:t>
      </w:r>
      <w:r>
        <w:rPr>
          <w:rFonts w:hint="default" w:ascii="Times New Roman" w:hAnsi="Times New Roman" w:cs="Times New Roman"/>
          <w:b w:val="0"/>
          <w:bCs w:val="0"/>
          <w:color w:val="auto"/>
          <w:sz w:val="24"/>
          <w:szCs w:val="24"/>
          <w:lang w:val="pl-PL"/>
        </w:rPr>
        <w:t>Miasta i G</w:t>
      </w:r>
      <w:r>
        <w:rPr>
          <w:rFonts w:ascii="Times New Roman" w:hAnsi="Times New Roman" w:cs="Times New Roman"/>
          <w:b w:val="0"/>
          <w:bCs w:val="0"/>
          <w:color w:val="auto"/>
          <w:sz w:val="24"/>
          <w:szCs w:val="24"/>
        </w:rPr>
        <w:t xml:space="preserve">miny Chodecz na 2026 rok dokonuje się </w:t>
      </w:r>
      <w:r>
        <w:rPr>
          <w:rFonts w:hint="default" w:ascii="Times New Roman" w:hAnsi="Times New Roman" w:cs="Times New Roman"/>
          <w:b w:val="0"/>
          <w:bCs w:val="0"/>
          <w:color w:val="auto"/>
          <w:sz w:val="24"/>
          <w:szCs w:val="24"/>
          <w:lang w:val="pl-PL"/>
        </w:rPr>
        <w:t xml:space="preserve">zarówno po stronie </w:t>
      </w:r>
      <w:r>
        <w:rPr>
          <w:rFonts w:ascii="Times New Roman" w:hAnsi="Times New Roman" w:cs="Times New Roman"/>
          <w:b w:val="0"/>
          <w:bCs w:val="0"/>
          <w:sz w:val="24"/>
          <w:szCs w:val="24"/>
        </w:rPr>
        <w:t xml:space="preserve">dochodów i wydatków budżetowych </w:t>
      </w:r>
      <w:r>
        <w:rPr>
          <w:rFonts w:hint="default" w:ascii="Times New Roman" w:hAnsi="Times New Roman" w:cs="Times New Roman"/>
          <w:b w:val="0"/>
          <w:bCs w:val="0"/>
          <w:sz w:val="24"/>
          <w:szCs w:val="24"/>
          <w:lang w:val="pl-PL"/>
        </w:rPr>
        <w:t xml:space="preserve">zwiększenia </w:t>
      </w:r>
      <w:r>
        <w:rPr>
          <w:rFonts w:ascii="Times New Roman" w:hAnsi="Times New Roman" w:cs="Times New Roman"/>
          <w:b w:val="0"/>
          <w:bCs w:val="0"/>
          <w:sz w:val="24"/>
          <w:szCs w:val="24"/>
        </w:rPr>
        <w:t xml:space="preserve">o kwotę: </w:t>
      </w:r>
      <w:r>
        <w:rPr>
          <w:rFonts w:ascii="Times New Roman" w:hAnsi="Times New Roman" w:cs="Times New Roman"/>
          <w:b w:val="0"/>
          <w:bCs w:val="0"/>
          <w:color w:val="auto"/>
          <w:sz w:val="24"/>
          <w:szCs w:val="24"/>
        </w:rPr>
        <w:t>539.433,72 złotych. W toku realizacji budżetu dokonuje się następujących zmian:</w:t>
      </w:r>
      <w:r>
        <w:rPr>
          <w:rFonts w:hint="default" w:ascii="Times New Roman" w:hAnsi="Times New Roman" w:cs="Times New Roman"/>
          <w:b w:val="0"/>
          <w:bCs w:val="0"/>
          <w:color w:val="auto"/>
          <w:sz w:val="24"/>
          <w:szCs w:val="24"/>
          <w:lang w:val="pl-PL"/>
        </w:rPr>
        <w:t xml:space="preserve"> p</w:t>
      </w:r>
      <w:r>
        <w:rPr>
          <w:rFonts w:ascii="Times New Roman" w:hAnsi="Times New Roman" w:cs="Times New Roman"/>
          <w:b w:val="0"/>
          <w:bCs w:val="0"/>
          <w:sz w:val="24"/>
          <w:szCs w:val="24"/>
        </w:rPr>
        <w:t>ismem od Wojewody Kujawsko - Pomorskiego zwiększa się plan dotacji w rozdziale</w:t>
      </w:r>
      <w:r>
        <w:rPr>
          <w:rFonts w:hint="default" w:ascii="Times New Roman" w:hAnsi="Times New Roman" w:cs="Times New Roman"/>
          <w:b w:val="0"/>
          <w:bCs w:val="0"/>
          <w:sz w:val="24"/>
          <w:szCs w:val="24"/>
          <w:lang w:val="pl-PL"/>
        </w:rPr>
        <w:t xml:space="preserve"> </w:t>
      </w:r>
      <w:r>
        <w:rPr>
          <w:rFonts w:ascii="Times New Roman" w:hAnsi="Times New Roman" w:cs="Times New Roman"/>
          <w:b w:val="0"/>
          <w:bCs w:val="0"/>
          <w:sz w:val="24"/>
          <w:szCs w:val="24"/>
        </w:rPr>
        <w:t xml:space="preserve">"Zadania </w:t>
      </w:r>
      <w:r>
        <w:rPr>
          <w:rFonts w:hint="default" w:ascii="Times New Roman" w:hAnsi="Times New Roman" w:cs="Times New Roman"/>
          <w:b w:val="0"/>
          <w:bCs w:val="0"/>
          <w:sz w:val="24"/>
          <w:szCs w:val="24"/>
          <w:lang w:val="pl-PL"/>
        </w:rPr>
        <w:t xml:space="preserve">              </w:t>
      </w:r>
      <w:r>
        <w:rPr>
          <w:rFonts w:ascii="Times New Roman" w:hAnsi="Times New Roman" w:cs="Times New Roman"/>
          <w:b w:val="0"/>
          <w:bCs w:val="0"/>
          <w:sz w:val="24"/>
          <w:szCs w:val="24"/>
        </w:rPr>
        <w:t xml:space="preserve">o charakterze obronnym wynikające z ustawy o ochronie ludności i obronie cywilnej" </w:t>
      </w:r>
      <w:r>
        <w:rPr>
          <w:rFonts w:hint="default" w:ascii="Times New Roman" w:hAnsi="Times New Roman" w:cs="Times New Roman"/>
          <w:b w:val="0"/>
          <w:bCs w:val="0"/>
          <w:sz w:val="24"/>
          <w:szCs w:val="24"/>
          <w:lang w:val="pl-PL"/>
        </w:rPr>
        <w:t xml:space="preserve">           </w:t>
      </w:r>
      <w:r>
        <w:rPr>
          <w:rFonts w:ascii="Times New Roman" w:hAnsi="Times New Roman" w:cs="Times New Roman"/>
          <w:b w:val="0"/>
          <w:bCs w:val="0"/>
          <w:sz w:val="24"/>
          <w:szCs w:val="24"/>
        </w:rPr>
        <w:t>w dziale obrona narodowa w paragrafie 633</w:t>
      </w:r>
      <w:r>
        <w:rPr>
          <w:rFonts w:hint="default" w:ascii="Times New Roman" w:hAnsi="Times New Roman" w:cs="Times New Roman"/>
          <w:b w:val="0"/>
          <w:bCs w:val="0"/>
          <w:sz w:val="24"/>
          <w:szCs w:val="24"/>
          <w:lang w:val="pl-PL"/>
        </w:rPr>
        <w:t xml:space="preserve"> </w:t>
      </w:r>
      <w:r>
        <w:rPr>
          <w:rFonts w:ascii="Times New Roman" w:hAnsi="Times New Roman" w:cs="Times New Roman"/>
          <w:b w:val="0"/>
          <w:bCs w:val="0"/>
          <w:sz w:val="24"/>
          <w:szCs w:val="24"/>
        </w:rPr>
        <w:t>w kwocie: 405.000,00 zł. z przeznaczeniem na realizację zadań wynikających z ustawy o ochronie ludności i obronie cywilnej oraz programu ochrony ludności i obrony - budowa magazynu OC</w:t>
      </w:r>
      <w:r>
        <w:rPr>
          <w:rFonts w:hint="default" w:ascii="Times New Roman" w:hAnsi="Times New Roman" w:cs="Times New Roman"/>
          <w:b w:val="0"/>
          <w:bCs w:val="0"/>
          <w:sz w:val="24"/>
          <w:szCs w:val="24"/>
          <w:lang w:val="pl-PL"/>
        </w:rPr>
        <w:t>; z</w:t>
      </w:r>
      <w:r>
        <w:rPr>
          <w:rFonts w:ascii="Times New Roman" w:hAnsi="Times New Roman" w:cs="Times New Roman"/>
          <w:b w:val="0"/>
          <w:bCs w:val="0"/>
          <w:sz w:val="24"/>
          <w:szCs w:val="24"/>
        </w:rPr>
        <w:t>godnie z zawartą umową zwiększa się plan dotacji w rozdziale "</w:t>
      </w:r>
      <w:r>
        <w:rPr>
          <w:rFonts w:ascii="Times New Roman" w:hAnsi="Times New Roman" w:cs="Times New Roman"/>
          <w:b w:val="0"/>
          <w:bCs w:val="0"/>
          <w:color w:val="000000"/>
          <w:sz w:val="24"/>
          <w:szCs w:val="24"/>
        </w:rPr>
        <w:t>Szkoła Podstawowa" w dziale oświata i wychowanie w paragrafie 096</w:t>
      </w:r>
      <w:r>
        <w:rPr>
          <w:rFonts w:hint="default" w:ascii="Times New Roman" w:hAnsi="Times New Roman" w:cs="Times New Roman"/>
          <w:b w:val="0"/>
          <w:bCs w:val="0"/>
          <w:color w:val="000000"/>
          <w:sz w:val="24"/>
          <w:szCs w:val="24"/>
          <w:lang w:val="pl-PL"/>
        </w:rPr>
        <w:t xml:space="preserve"> </w:t>
      </w:r>
      <w:r>
        <w:rPr>
          <w:rFonts w:ascii="Times New Roman" w:hAnsi="Times New Roman" w:cs="Times New Roman"/>
          <w:b w:val="0"/>
          <w:bCs w:val="0"/>
          <w:color w:val="000000"/>
          <w:sz w:val="24"/>
          <w:szCs w:val="24"/>
        </w:rPr>
        <w:t>w kwocie: 1.600,00 zł. z tytułu darowizny pieniężnej przeznaczonej na cele statutowe szkoły</w:t>
      </w:r>
      <w:r>
        <w:rPr>
          <w:rFonts w:hint="default" w:ascii="Times New Roman" w:hAnsi="Times New Roman" w:cs="Times New Roman"/>
          <w:b w:val="0"/>
          <w:bCs w:val="0"/>
          <w:color w:val="000000"/>
          <w:sz w:val="24"/>
          <w:szCs w:val="24"/>
          <w:lang w:val="pl-PL"/>
        </w:rPr>
        <w:t>; p</w:t>
      </w:r>
      <w:r>
        <w:rPr>
          <w:rFonts w:ascii="Times New Roman" w:hAnsi="Times New Roman" w:cs="Times New Roman"/>
          <w:b w:val="0"/>
          <w:bCs w:val="0"/>
          <w:sz w:val="24"/>
          <w:szCs w:val="24"/>
        </w:rPr>
        <w:t>ismem od Wojewody Kujawsko - Pomorskiego zwiększa się plan dotacji w rozdziale</w:t>
      </w:r>
      <w:r>
        <w:rPr>
          <w:rFonts w:hint="default" w:ascii="Times New Roman" w:hAnsi="Times New Roman" w:cs="Times New Roman"/>
          <w:b w:val="0"/>
          <w:bCs w:val="0"/>
          <w:sz w:val="24"/>
          <w:szCs w:val="24"/>
          <w:lang w:val="pl-PL"/>
        </w:rPr>
        <w:t xml:space="preserve"> </w:t>
      </w:r>
      <w:r>
        <w:rPr>
          <w:rFonts w:ascii="Times New Roman" w:hAnsi="Times New Roman" w:cs="Times New Roman"/>
          <w:b w:val="0"/>
          <w:bCs w:val="0"/>
          <w:sz w:val="24"/>
          <w:szCs w:val="24"/>
        </w:rPr>
        <w:t>"Zapewnienie uczniom prawa do bezpłatnego dostępu do podręczników, materiałów edukacyjnych lub materiałów ćwiczeniowych" w dziale oświata i wychowanie w paragrafie 201</w:t>
      </w:r>
      <w:r>
        <w:rPr>
          <w:rFonts w:hint="default" w:ascii="Times New Roman" w:hAnsi="Times New Roman" w:cs="Times New Roman"/>
          <w:b w:val="0"/>
          <w:bCs w:val="0"/>
          <w:sz w:val="24"/>
          <w:szCs w:val="24"/>
          <w:lang w:val="pl-PL"/>
        </w:rPr>
        <w:t xml:space="preserve"> </w:t>
      </w:r>
      <w:r>
        <w:rPr>
          <w:rFonts w:ascii="Times New Roman" w:hAnsi="Times New Roman" w:cs="Times New Roman"/>
          <w:b w:val="0"/>
          <w:bCs w:val="0"/>
          <w:sz w:val="24"/>
          <w:szCs w:val="24"/>
        </w:rPr>
        <w:t>w kwocie: 58.975,88 zł. z przeznaczeniem  na wyposażenie szkół w podręczniki, materiały edukacyjne lub materiały ćwiczeniowe oraz na sfinansowanie kosztu zakupu podręczników, materiałów edukacyjnych</w:t>
      </w:r>
      <w:r>
        <w:rPr>
          <w:rFonts w:hint="default" w:ascii="Times New Roman" w:hAnsi="Times New Roman" w:cs="Times New Roman"/>
          <w:b w:val="0"/>
          <w:bCs w:val="0"/>
          <w:sz w:val="24"/>
          <w:szCs w:val="24"/>
          <w:lang w:val="pl-PL"/>
        </w:rPr>
        <w:t xml:space="preserve"> </w:t>
      </w:r>
      <w:r>
        <w:rPr>
          <w:rFonts w:ascii="Times New Roman" w:hAnsi="Times New Roman" w:cs="Times New Roman"/>
          <w:b w:val="0"/>
          <w:bCs w:val="0"/>
          <w:sz w:val="24"/>
          <w:szCs w:val="24"/>
        </w:rPr>
        <w:t>lub materiałów ćwiczeniowych</w:t>
      </w:r>
      <w:r>
        <w:rPr>
          <w:rFonts w:hint="default" w:ascii="Times New Roman" w:hAnsi="Times New Roman" w:cs="Times New Roman"/>
          <w:b w:val="0"/>
          <w:bCs w:val="0"/>
          <w:sz w:val="24"/>
          <w:szCs w:val="24"/>
          <w:lang w:val="pl-PL"/>
        </w:rPr>
        <w:t>; p</w:t>
      </w:r>
      <w:r>
        <w:rPr>
          <w:rFonts w:ascii="Times New Roman" w:hAnsi="Times New Roman" w:cs="Times New Roman"/>
          <w:b w:val="0"/>
          <w:bCs w:val="0"/>
          <w:sz w:val="24"/>
          <w:szCs w:val="24"/>
        </w:rPr>
        <w:t>ismem od Wojewody Kujawsko - Pomorskiego zwiększa się plan dotacji w rozdziale "Ośrodki pomocy społecznej" w dziale pomoc społeczna w paragrafie 201</w:t>
      </w:r>
      <w:r>
        <w:rPr>
          <w:rFonts w:hint="default" w:ascii="Times New Roman" w:hAnsi="Times New Roman" w:cs="Times New Roman"/>
          <w:b w:val="0"/>
          <w:bCs w:val="0"/>
          <w:sz w:val="24"/>
          <w:szCs w:val="24"/>
          <w:lang w:val="pl-PL"/>
        </w:rPr>
        <w:t xml:space="preserve"> </w:t>
      </w:r>
      <w:r>
        <w:rPr>
          <w:rFonts w:ascii="Times New Roman" w:hAnsi="Times New Roman" w:cs="Times New Roman"/>
          <w:b w:val="0"/>
          <w:bCs w:val="0"/>
          <w:sz w:val="24"/>
          <w:szCs w:val="24"/>
        </w:rPr>
        <w:t xml:space="preserve">w kwocie: 1.312,00 zł. </w:t>
      </w:r>
      <w:r>
        <w:rPr>
          <w:rFonts w:hint="default" w:ascii="Times New Roman" w:hAnsi="Times New Roman" w:cs="Times New Roman"/>
          <w:b w:val="0"/>
          <w:bCs w:val="0"/>
          <w:sz w:val="24"/>
          <w:szCs w:val="24"/>
          <w:lang w:val="pl-PL"/>
        </w:rPr>
        <w:t xml:space="preserve">                      </w:t>
      </w:r>
      <w:r>
        <w:rPr>
          <w:rFonts w:ascii="Times New Roman" w:hAnsi="Times New Roman" w:cs="Times New Roman"/>
          <w:b w:val="0"/>
          <w:bCs w:val="0"/>
          <w:sz w:val="24"/>
          <w:szCs w:val="24"/>
        </w:rPr>
        <w:t>z przeznaczeniem na wypłacanie wynagrodzenia za sprawowanie opieki oraz na obsługę tego zadania</w:t>
      </w:r>
      <w:r>
        <w:rPr>
          <w:rFonts w:hint="default" w:ascii="Times New Roman" w:hAnsi="Times New Roman" w:cs="Times New Roman"/>
          <w:b w:val="0"/>
          <w:bCs w:val="0"/>
          <w:sz w:val="24"/>
          <w:szCs w:val="24"/>
          <w:lang w:val="pl-PL"/>
        </w:rPr>
        <w:t>; p</w:t>
      </w:r>
      <w:r>
        <w:rPr>
          <w:rFonts w:ascii="Times New Roman" w:hAnsi="Times New Roman" w:cs="Times New Roman"/>
          <w:b w:val="0"/>
          <w:bCs w:val="0"/>
          <w:sz w:val="24"/>
          <w:szCs w:val="24"/>
        </w:rPr>
        <w:t xml:space="preserve">ismem od Wojewody Kujawsko - Pomorskiego zwiększa się plan dotacji </w:t>
      </w:r>
      <w:r>
        <w:rPr>
          <w:rFonts w:hint="default" w:ascii="Times New Roman" w:hAnsi="Times New Roman" w:cs="Times New Roman"/>
          <w:b w:val="0"/>
          <w:bCs w:val="0"/>
          <w:sz w:val="24"/>
          <w:szCs w:val="24"/>
          <w:lang w:val="pl-PL"/>
        </w:rPr>
        <w:t xml:space="preserve">               </w:t>
      </w:r>
      <w:r>
        <w:rPr>
          <w:rFonts w:ascii="Times New Roman" w:hAnsi="Times New Roman" w:cs="Times New Roman"/>
          <w:b w:val="0"/>
          <w:bCs w:val="0"/>
          <w:sz w:val="24"/>
          <w:szCs w:val="24"/>
        </w:rPr>
        <w:t>w rozdziale</w:t>
      </w:r>
      <w:r>
        <w:rPr>
          <w:rFonts w:hint="default" w:ascii="Times New Roman" w:hAnsi="Times New Roman" w:cs="Times New Roman"/>
          <w:b w:val="0"/>
          <w:bCs w:val="0"/>
          <w:sz w:val="24"/>
          <w:szCs w:val="24"/>
          <w:lang w:val="pl-PL"/>
        </w:rPr>
        <w:t xml:space="preserve"> </w:t>
      </w:r>
      <w:r>
        <w:rPr>
          <w:rFonts w:ascii="Times New Roman" w:hAnsi="Times New Roman" w:cs="Times New Roman"/>
          <w:b w:val="0"/>
          <w:bCs w:val="0"/>
          <w:sz w:val="24"/>
          <w:szCs w:val="24"/>
        </w:rPr>
        <w:t>"Ośrodki pomocy społecznej" w dziale pomoc społeczna w paragrafie 203</w:t>
      </w:r>
      <w:r>
        <w:rPr>
          <w:rFonts w:hint="default" w:ascii="Times New Roman" w:hAnsi="Times New Roman" w:cs="Times New Roman"/>
          <w:b w:val="0"/>
          <w:bCs w:val="0"/>
          <w:sz w:val="24"/>
          <w:szCs w:val="24"/>
          <w:lang w:val="pl-PL"/>
        </w:rPr>
        <w:t xml:space="preserve">           </w:t>
      </w:r>
      <w:r>
        <w:rPr>
          <w:rFonts w:ascii="Times New Roman" w:hAnsi="Times New Roman" w:cs="Times New Roman"/>
          <w:b w:val="0"/>
          <w:bCs w:val="0"/>
          <w:sz w:val="24"/>
          <w:szCs w:val="24"/>
        </w:rPr>
        <w:t>w kwocie: 81.447,00 zł. z przeznaczeniem na realizację rządowego programu "Dofinansowanie wynagrodzeń pracowników jednostek organizacyjnych pomocy społecznej w postaci dodatku motywacyjnego na lata 2024-2027"</w:t>
      </w:r>
      <w:r>
        <w:rPr>
          <w:rFonts w:hint="default" w:ascii="Times New Roman" w:hAnsi="Times New Roman" w:cs="Times New Roman"/>
          <w:b w:val="0"/>
          <w:bCs w:val="0"/>
          <w:sz w:val="24"/>
          <w:szCs w:val="24"/>
          <w:lang w:val="pl-PL"/>
        </w:rPr>
        <w:t>; p</w:t>
      </w:r>
      <w:r>
        <w:rPr>
          <w:rFonts w:ascii="Times New Roman" w:hAnsi="Times New Roman" w:cs="Times New Roman"/>
          <w:b w:val="0"/>
          <w:bCs w:val="0"/>
          <w:color w:val="auto"/>
          <w:sz w:val="24"/>
          <w:szCs w:val="24"/>
        </w:rPr>
        <w:t>ismem od Wojewody Kujawsko - Pomorskiego zmniejsza się plan dotacji w rozdziale</w:t>
      </w:r>
      <w:r>
        <w:rPr>
          <w:rFonts w:hint="default" w:ascii="Times New Roman" w:hAnsi="Times New Roman" w:cs="Times New Roman"/>
          <w:b w:val="0"/>
          <w:bCs w:val="0"/>
          <w:color w:val="auto"/>
          <w:sz w:val="24"/>
          <w:szCs w:val="24"/>
          <w:lang w:val="pl-PL"/>
        </w:rPr>
        <w:t xml:space="preserve"> </w:t>
      </w:r>
      <w:r>
        <w:rPr>
          <w:rFonts w:ascii="Times New Roman" w:hAnsi="Times New Roman" w:cs="Times New Roman"/>
          <w:b w:val="0"/>
          <w:bCs w:val="0"/>
          <w:color w:val="auto"/>
          <w:sz w:val="24"/>
          <w:szCs w:val="24"/>
        </w:rPr>
        <w:t xml:space="preserve">"Świadczenia rodzinne, świadczenie </w:t>
      </w:r>
      <w:r>
        <w:rPr>
          <w:rFonts w:hint="default" w:ascii="Times New Roman" w:hAnsi="Times New Roman" w:cs="Times New Roman"/>
          <w:b w:val="0"/>
          <w:bCs w:val="0"/>
          <w:color w:val="auto"/>
          <w:sz w:val="24"/>
          <w:szCs w:val="24"/>
          <w:lang w:val="pl-PL"/>
        </w:rPr>
        <w:t xml:space="preserve">        </w:t>
      </w:r>
      <w:r>
        <w:rPr>
          <w:rFonts w:ascii="Times New Roman" w:hAnsi="Times New Roman" w:cs="Times New Roman"/>
          <w:b w:val="0"/>
          <w:bCs w:val="0"/>
          <w:color w:val="auto"/>
          <w:sz w:val="24"/>
          <w:szCs w:val="24"/>
        </w:rPr>
        <w:t xml:space="preserve">z funduszu alimentacyjnego oraz składki na ubezpieczenia emerytalne i rentowe </w:t>
      </w:r>
      <w:r>
        <w:rPr>
          <w:rFonts w:hint="default" w:ascii="Times New Roman" w:hAnsi="Times New Roman" w:cs="Times New Roman"/>
          <w:b w:val="0"/>
          <w:bCs w:val="0"/>
          <w:color w:val="auto"/>
          <w:sz w:val="24"/>
          <w:szCs w:val="24"/>
          <w:lang w:val="pl-PL"/>
        </w:rPr>
        <w:t xml:space="preserve">                    </w:t>
      </w:r>
      <w:r>
        <w:rPr>
          <w:rFonts w:ascii="Times New Roman" w:hAnsi="Times New Roman" w:cs="Times New Roman"/>
          <w:b w:val="0"/>
          <w:bCs w:val="0"/>
          <w:color w:val="auto"/>
          <w:sz w:val="24"/>
          <w:szCs w:val="24"/>
        </w:rPr>
        <w:t>z ubezpieczenia społecznego" w dziale rodzina w paragrafie 201</w:t>
      </w:r>
      <w:r>
        <w:rPr>
          <w:rFonts w:hint="default" w:ascii="Times New Roman" w:hAnsi="Times New Roman" w:cs="Times New Roman"/>
          <w:b w:val="0"/>
          <w:bCs w:val="0"/>
          <w:color w:val="auto"/>
          <w:sz w:val="24"/>
          <w:szCs w:val="24"/>
          <w:lang w:val="pl-PL"/>
        </w:rPr>
        <w:t xml:space="preserve"> </w:t>
      </w:r>
      <w:r>
        <w:rPr>
          <w:rFonts w:ascii="Times New Roman" w:hAnsi="Times New Roman" w:cs="Times New Roman"/>
          <w:b w:val="0"/>
          <w:bCs w:val="0"/>
          <w:color w:val="auto"/>
          <w:sz w:val="24"/>
          <w:szCs w:val="24"/>
        </w:rPr>
        <w:t xml:space="preserve">w kwocie: 20,64  zł. </w:t>
      </w:r>
      <w:r>
        <w:rPr>
          <w:rFonts w:hint="default" w:ascii="Times New Roman" w:hAnsi="Times New Roman" w:cs="Times New Roman"/>
          <w:b w:val="0"/>
          <w:bCs w:val="0"/>
          <w:color w:val="auto"/>
          <w:sz w:val="24"/>
          <w:szCs w:val="24"/>
          <w:lang w:val="pl-PL"/>
        </w:rPr>
        <w:t xml:space="preserve">             </w:t>
      </w:r>
      <w:r>
        <w:rPr>
          <w:rFonts w:ascii="Times New Roman" w:hAnsi="Times New Roman" w:cs="Times New Roman"/>
          <w:b w:val="0"/>
          <w:bCs w:val="0"/>
          <w:color w:val="auto"/>
          <w:sz w:val="24"/>
          <w:szCs w:val="24"/>
        </w:rPr>
        <w:t>z przeznaczeniem na realizację w I półroczu 2026 r. świadczeń rodzinnych na rzecz beneficjentów ochrony czasowej (obywatele Ukrainy)</w:t>
      </w:r>
      <w:r>
        <w:rPr>
          <w:rFonts w:hint="default" w:ascii="Times New Roman" w:hAnsi="Times New Roman" w:cs="Times New Roman"/>
          <w:b w:val="0"/>
          <w:bCs w:val="0"/>
          <w:color w:val="auto"/>
          <w:sz w:val="24"/>
          <w:szCs w:val="24"/>
          <w:lang w:val="pl-PL"/>
        </w:rPr>
        <w:t>; p</w:t>
      </w:r>
      <w:r>
        <w:rPr>
          <w:rFonts w:ascii="Times New Roman" w:hAnsi="Times New Roman" w:cs="Times New Roman"/>
          <w:b w:val="0"/>
          <w:bCs w:val="0"/>
          <w:color w:val="auto"/>
          <w:sz w:val="24"/>
          <w:szCs w:val="24"/>
        </w:rPr>
        <w:t>ismem od Wojewody Kujawsko - Pomorskiego zmniejsza się plan dotacji w rozdziale</w:t>
      </w:r>
      <w:r>
        <w:rPr>
          <w:rFonts w:hint="default" w:ascii="Times New Roman" w:hAnsi="Times New Roman" w:cs="Times New Roman"/>
          <w:b w:val="0"/>
          <w:bCs w:val="0"/>
          <w:color w:val="auto"/>
          <w:sz w:val="24"/>
          <w:szCs w:val="24"/>
          <w:lang w:val="pl-PL"/>
        </w:rPr>
        <w:t xml:space="preserve"> </w:t>
      </w:r>
      <w:r>
        <w:rPr>
          <w:rFonts w:ascii="Times New Roman" w:hAnsi="Times New Roman" w:cs="Times New Roman"/>
          <w:b w:val="0"/>
          <w:bCs w:val="0"/>
          <w:color w:val="auto"/>
          <w:sz w:val="24"/>
          <w:szCs w:val="24"/>
        </w:rPr>
        <w:t>"Składki na ubezpieczenie zdrowotne opłacane za osoby pobierające niektóre świadczenia rodzinne oraz za osoby pobierające zasiłki dla opiekunów" w dziale rodzina  w paragrafie 201</w:t>
      </w:r>
      <w:r>
        <w:rPr>
          <w:rFonts w:hint="default" w:ascii="Times New Roman" w:hAnsi="Times New Roman" w:cs="Times New Roman"/>
          <w:b w:val="0"/>
          <w:bCs w:val="0"/>
          <w:color w:val="auto"/>
          <w:sz w:val="24"/>
          <w:szCs w:val="24"/>
          <w:lang w:val="pl-PL"/>
        </w:rPr>
        <w:t xml:space="preserve"> </w:t>
      </w:r>
      <w:r>
        <w:rPr>
          <w:rFonts w:ascii="Times New Roman" w:hAnsi="Times New Roman" w:cs="Times New Roman"/>
          <w:b w:val="0"/>
          <w:bCs w:val="0"/>
          <w:color w:val="auto"/>
          <w:sz w:val="24"/>
          <w:szCs w:val="24"/>
        </w:rPr>
        <w:t xml:space="preserve">w kwocie: 0,52 zł. </w:t>
      </w:r>
      <w:r>
        <w:rPr>
          <w:rFonts w:hint="default" w:ascii="Times New Roman" w:hAnsi="Times New Roman" w:cs="Times New Roman"/>
          <w:b w:val="0"/>
          <w:bCs w:val="0"/>
          <w:color w:val="auto"/>
          <w:sz w:val="24"/>
          <w:szCs w:val="24"/>
          <w:lang w:val="pl-PL"/>
        </w:rPr>
        <w:t xml:space="preserve">                          </w:t>
      </w:r>
      <w:r>
        <w:rPr>
          <w:rFonts w:ascii="Times New Roman" w:hAnsi="Times New Roman" w:cs="Times New Roman"/>
          <w:b w:val="0"/>
          <w:bCs w:val="0"/>
          <w:color w:val="auto"/>
          <w:sz w:val="24"/>
          <w:szCs w:val="24"/>
        </w:rPr>
        <w:t xml:space="preserve">z przeznaczeniem na opłacenie w I półroczu 2026 r. składki na ubezpieczenie zdrowotne </w:t>
      </w:r>
      <w:r>
        <w:rPr>
          <w:rFonts w:hint="default" w:ascii="Times New Roman" w:hAnsi="Times New Roman" w:cs="Times New Roman"/>
          <w:b w:val="0"/>
          <w:bCs w:val="0"/>
          <w:color w:val="auto"/>
          <w:sz w:val="24"/>
          <w:szCs w:val="24"/>
          <w:lang w:val="pl-PL"/>
        </w:rPr>
        <w:t xml:space="preserve">        </w:t>
      </w:r>
      <w:r>
        <w:rPr>
          <w:rFonts w:ascii="Times New Roman" w:hAnsi="Times New Roman" w:cs="Times New Roman"/>
          <w:b w:val="0"/>
          <w:bCs w:val="0"/>
          <w:color w:val="auto"/>
          <w:sz w:val="24"/>
          <w:szCs w:val="24"/>
        </w:rPr>
        <w:t>w związku z pobieraniem niektórych świadczeń rodzinnych przez beneficjentów ochrony czasowej (obywatele Ukrainy)</w:t>
      </w:r>
      <w:r>
        <w:rPr>
          <w:rFonts w:hint="default" w:ascii="Times New Roman" w:hAnsi="Times New Roman" w:cs="Times New Roman"/>
          <w:b w:val="0"/>
          <w:bCs w:val="0"/>
          <w:color w:val="auto"/>
          <w:sz w:val="24"/>
          <w:szCs w:val="24"/>
          <w:lang w:val="pl-PL"/>
        </w:rPr>
        <w:t>.</w:t>
      </w:r>
      <w:r>
        <w:rPr>
          <w:rFonts w:hint="default" w:ascii="Times New Roman" w:hAnsi="Times New Roman" w:cs="Times New Roman"/>
          <w:b w:val="0"/>
          <w:bCs w:val="0"/>
          <w:color w:val="FF0000"/>
          <w:sz w:val="24"/>
          <w:szCs w:val="24"/>
          <w:lang w:val="pl-PL"/>
        </w:rPr>
        <w:t xml:space="preserve"> </w:t>
      </w:r>
      <w:r>
        <w:rPr>
          <w:rFonts w:ascii="Times New Roman" w:hAnsi="Times New Roman" w:cs="Times New Roman"/>
          <w:b w:val="0"/>
          <w:bCs w:val="0"/>
          <w:sz w:val="24"/>
          <w:szCs w:val="24"/>
        </w:rPr>
        <w:t xml:space="preserve">Pozostałe zmiany w planie finansowym w zakresie dochodów </w:t>
      </w:r>
      <w:r>
        <w:rPr>
          <w:rFonts w:hint="default" w:ascii="Times New Roman" w:hAnsi="Times New Roman" w:cs="Times New Roman"/>
          <w:b w:val="0"/>
          <w:bCs w:val="0"/>
          <w:sz w:val="24"/>
          <w:szCs w:val="24"/>
          <w:lang w:val="pl-PL"/>
        </w:rPr>
        <w:t xml:space="preserve">i wydatków </w:t>
      </w:r>
      <w:r>
        <w:rPr>
          <w:rFonts w:ascii="Times New Roman" w:hAnsi="Times New Roman" w:cs="Times New Roman"/>
          <w:b w:val="0"/>
          <w:bCs w:val="0"/>
          <w:sz w:val="24"/>
          <w:szCs w:val="24"/>
        </w:rPr>
        <w:t xml:space="preserve">dokonuje się celem zapewnienia realizacji zadań zgodnie </w:t>
      </w:r>
      <w:r>
        <w:rPr>
          <w:rFonts w:hint="default" w:ascii="Times New Roman" w:hAnsi="Times New Roman" w:cs="Times New Roman"/>
          <w:b w:val="0"/>
          <w:bCs w:val="0"/>
          <w:sz w:val="24"/>
          <w:szCs w:val="24"/>
          <w:lang w:val="pl-PL"/>
        </w:rPr>
        <w:t xml:space="preserve">z </w:t>
      </w:r>
      <w:r>
        <w:rPr>
          <w:rFonts w:ascii="Times New Roman" w:hAnsi="Times New Roman" w:cs="Times New Roman"/>
          <w:b w:val="0"/>
          <w:bCs w:val="0"/>
          <w:sz w:val="24"/>
          <w:szCs w:val="24"/>
        </w:rPr>
        <w:t>załącznik</w:t>
      </w:r>
      <w:r>
        <w:rPr>
          <w:rFonts w:hint="default" w:ascii="Times New Roman" w:hAnsi="Times New Roman" w:cs="Times New Roman"/>
          <w:b w:val="0"/>
          <w:bCs w:val="0"/>
          <w:sz w:val="24"/>
          <w:szCs w:val="24"/>
          <w:lang w:val="pl-PL"/>
        </w:rPr>
        <w:t>ami</w:t>
      </w:r>
      <w:r>
        <w:rPr>
          <w:rFonts w:ascii="Times New Roman" w:hAnsi="Times New Roman" w:cs="Times New Roman"/>
          <w:b w:val="0"/>
          <w:bCs w:val="0"/>
          <w:sz w:val="24"/>
          <w:szCs w:val="24"/>
        </w:rPr>
        <w:t xml:space="preserve"> Nr 1</w:t>
      </w:r>
      <w:r>
        <w:rPr>
          <w:rFonts w:hint="default" w:ascii="Times New Roman" w:hAnsi="Times New Roman" w:cs="Times New Roman"/>
          <w:b w:val="0"/>
          <w:bCs w:val="0"/>
          <w:sz w:val="24"/>
          <w:szCs w:val="24"/>
          <w:lang w:val="pl-PL"/>
        </w:rPr>
        <w:t xml:space="preserve"> i 2</w:t>
      </w:r>
      <w:r>
        <w:rPr>
          <w:rFonts w:ascii="Times New Roman" w:hAnsi="Times New Roman" w:cs="Times New Roman"/>
          <w:b w:val="0"/>
          <w:bCs w:val="0"/>
          <w:sz w:val="24"/>
          <w:szCs w:val="24"/>
        </w:rPr>
        <w:t xml:space="preserve"> do niniejszej uchwały.</w:t>
      </w:r>
      <w:r>
        <w:rPr>
          <w:rFonts w:hint="default" w:ascii="Times New Roman" w:hAnsi="Times New Roman" w:cs="Times New Roman"/>
          <w:b w:val="0"/>
          <w:bCs w:val="0"/>
          <w:sz w:val="24"/>
          <w:szCs w:val="24"/>
          <w:lang w:val="pl-PL"/>
        </w:rPr>
        <w:t xml:space="preserve"> Wprowadza się dwie nowe inwestycje: </w:t>
      </w:r>
      <w:r>
        <w:rPr>
          <w:rFonts w:ascii="Times New Roman" w:hAnsi="Times New Roman" w:cs="Times New Roman"/>
          <w:b w:val="0"/>
          <w:bCs w:val="0"/>
          <w:sz w:val="24"/>
          <w:szCs w:val="24"/>
        </w:rPr>
        <w:t>1. Zadanie inwestycyjne pt."Budowa magazynu OC" w kwocie: 405.000,00 zł.</w:t>
      </w:r>
      <w:r>
        <w:rPr>
          <w:rFonts w:hint="default" w:ascii="Times New Roman" w:hAnsi="Times New Roman" w:cs="Times New Roman"/>
          <w:b w:val="0"/>
          <w:bCs w:val="0"/>
          <w:sz w:val="24"/>
          <w:szCs w:val="24"/>
          <w:lang w:val="pl-PL"/>
        </w:rPr>
        <w:t xml:space="preserve">; </w:t>
      </w:r>
      <w:r>
        <w:rPr>
          <w:rFonts w:ascii="Times New Roman" w:hAnsi="Times New Roman" w:cs="Times New Roman"/>
          <w:b w:val="0"/>
          <w:bCs w:val="0"/>
          <w:sz w:val="24"/>
          <w:szCs w:val="24"/>
        </w:rPr>
        <w:t>2. Zadanie inwestycyjne pt. "Wykonanie przyłącza wodno - kanalizacyjnego do Plaży Miejskiej w Chodczu" w kwocie: 85.000,00 zł.</w:t>
      </w:r>
      <w:r>
        <w:rPr>
          <w:rFonts w:hint="default" w:ascii="Times New Roman" w:hAnsi="Times New Roman" w:cs="Times New Roman"/>
          <w:b w:val="0"/>
          <w:bCs w:val="0"/>
          <w:sz w:val="24"/>
          <w:szCs w:val="24"/>
          <w:lang w:val="pl-PL"/>
        </w:rPr>
        <w:t xml:space="preserve"> W wyniku wprowadzonych zmian dochody budżetu na dzień 13 sierpnia 2026r. wynoszą</w:t>
      </w:r>
      <w:r>
        <w:rPr>
          <w:rFonts w:hint="default" w:ascii="Times New Roman" w:hAnsi="Times New Roman" w:cs="Times New Roman"/>
          <w:b w:val="0"/>
          <w:bCs w:val="0"/>
          <w:color w:val="auto"/>
          <w:sz w:val="24"/>
          <w:szCs w:val="24"/>
          <w:lang w:val="pl-PL"/>
        </w:rPr>
        <w:t xml:space="preserve"> 49.065.885,45 zł., wydatki budżetu wynoszą 51.019.301,98 zł. </w:t>
      </w:r>
      <w:r>
        <w:rPr>
          <w:rFonts w:ascii="Times New Roman" w:hAnsi="Times New Roman" w:cs="Times New Roman"/>
          <w:b w:val="0"/>
          <w:bCs w:val="0"/>
          <w:color w:val="auto"/>
          <w:sz w:val="24"/>
          <w:szCs w:val="24"/>
        </w:rPr>
        <w:t xml:space="preserve">W wyniku wprowadzonych zmian deficyt budżetu Miasta i Gminy Chodecz na 2026 rok </w:t>
      </w:r>
      <w:r>
        <w:rPr>
          <w:rFonts w:hint="default" w:ascii="Times New Roman" w:hAnsi="Times New Roman" w:cs="Times New Roman"/>
          <w:b w:val="0"/>
          <w:bCs w:val="0"/>
          <w:color w:val="auto"/>
          <w:sz w:val="24"/>
          <w:szCs w:val="24"/>
          <w:lang w:val="pl-PL"/>
        </w:rPr>
        <w:t xml:space="preserve">nie </w:t>
      </w:r>
      <w:r>
        <w:rPr>
          <w:rFonts w:ascii="Times New Roman" w:hAnsi="Times New Roman" w:cs="Times New Roman"/>
          <w:b w:val="0"/>
          <w:bCs w:val="0"/>
          <w:color w:val="auto"/>
          <w:sz w:val="24"/>
          <w:szCs w:val="24"/>
        </w:rPr>
        <w:t>uległ zmianie i wynosi: 1.953.416,53  zł.</w:t>
      </w:r>
      <w:r>
        <w:rPr>
          <w:rFonts w:hint="default" w:ascii="Times New Roman" w:hAnsi="Times New Roman" w:cs="Times New Roman"/>
          <w:b w:val="0"/>
          <w:bCs w:val="0"/>
          <w:color w:val="auto"/>
          <w:sz w:val="24"/>
          <w:szCs w:val="24"/>
          <w:lang w:val="pl-PL"/>
        </w:rPr>
        <w:t xml:space="preserve"> </w:t>
      </w:r>
      <w:r>
        <w:rPr>
          <w:rFonts w:ascii="Times New Roman" w:hAnsi="Times New Roman" w:cs="Times New Roman"/>
          <w:sz w:val="24"/>
          <w:szCs w:val="24"/>
        </w:rPr>
        <w:t xml:space="preserve">Na tym zakończono. O opinię została poproszona Komisja Budżetu i Finansów. Radna Beata Michalak przedłożyła informację, iż opinia jest pozytywna. </w:t>
      </w:r>
      <w:r>
        <w:rPr>
          <w:rFonts w:hint="default" w:ascii="Times New Roman" w:hAnsi="Times New Roman" w:cs="Times New Roman"/>
          <w:sz w:val="24"/>
          <w:szCs w:val="24"/>
          <w:lang w:val="pl-PL"/>
        </w:rPr>
        <w:t xml:space="preserve">Radna Teresa Gapińska spytała, gdzie powstanie magazyn OC - Burmistrz udzielił odpowiedzi, że powstanie na placu gminy. Więcej pytań nie było. </w:t>
      </w:r>
      <w:r>
        <w:rPr>
          <w:rFonts w:ascii="Times New Roman" w:hAnsi="Times New Roman" w:cs="Times New Roman"/>
          <w:sz w:val="24"/>
          <w:szCs w:val="24"/>
        </w:rPr>
        <w:t>Uchwała została poddana pod głosowanie. Za głosowało 1</w:t>
      </w:r>
      <w:r>
        <w:rPr>
          <w:rFonts w:hint="default" w:ascii="Times New Roman" w:hAnsi="Times New Roman" w:cs="Times New Roman"/>
          <w:sz w:val="24"/>
          <w:szCs w:val="24"/>
          <w:lang w:val="pl-PL"/>
        </w:rPr>
        <w:t>2</w:t>
      </w:r>
      <w:r>
        <w:rPr>
          <w:rFonts w:ascii="Times New Roman" w:hAnsi="Times New Roman" w:cs="Times New Roman"/>
          <w:sz w:val="24"/>
          <w:szCs w:val="24"/>
        </w:rPr>
        <w:t xml:space="preserve"> radnych, przeciw 0, wstrzymujących </w:t>
      </w:r>
      <w:r>
        <w:rPr>
          <w:rFonts w:hint="default" w:ascii="Times New Roman" w:hAnsi="Times New Roman" w:cs="Times New Roman"/>
          <w:sz w:val="24"/>
          <w:szCs w:val="24"/>
          <w:lang w:val="pl-PL"/>
        </w:rPr>
        <w:t>0</w:t>
      </w:r>
      <w:r>
        <w:rPr>
          <w:rFonts w:ascii="Times New Roman" w:hAnsi="Times New Roman" w:cs="Times New Roman"/>
          <w:sz w:val="24"/>
          <w:szCs w:val="24"/>
        </w:rPr>
        <w:t>. Uchwała Nr XXV</w:t>
      </w:r>
      <w:r>
        <w:rPr>
          <w:rFonts w:hint="default" w:ascii="Times New Roman" w:hAnsi="Times New Roman" w:cs="Times New Roman"/>
          <w:sz w:val="24"/>
          <w:szCs w:val="24"/>
          <w:lang w:val="pl-PL"/>
        </w:rPr>
        <w:t>III</w:t>
      </w:r>
      <w:r>
        <w:rPr>
          <w:rFonts w:ascii="Times New Roman" w:hAnsi="Times New Roman" w:cs="Times New Roman"/>
          <w:sz w:val="24"/>
          <w:szCs w:val="24"/>
        </w:rPr>
        <w:t>/1</w:t>
      </w:r>
      <w:r>
        <w:rPr>
          <w:rFonts w:hint="default" w:ascii="Times New Roman" w:hAnsi="Times New Roman" w:cs="Times New Roman"/>
          <w:sz w:val="24"/>
          <w:szCs w:val="24"/>
          <w:lang w:val="pl-PL"/>
        </w:rPr>
        <w:t>65</w:t>
      </w:r>
      <w:r>
        <w:rPr>
          <w:rFonts w:ascii="Times New Roman" w:hAnsi="Times New Roman" w:cs="Times New Roman"/>
          <w:sz w:val="24"/>
          <w:szCs w:val="24"/>
        </w:rPr>
        <w:t>/26 została podjęta i stanowi załącznik do niniejszego protokołu.</w:t>
      </w:r>
    </w:p>
    <w:p w14:paraId="1A975C90">
      <w:pPr>
        <w:spacing w:after="0"/>
        <w:ind w:firstLine="708"/>
        <w:jc w:val="both"/>
        <w:rPr>
          <w:rFonts w:ascii="Times New Roman" w:hAnsi="Times New Roman" w:cs="Times New Roman"/>
          <w:sz w:val="24"/>
          <w:szCs w:val="24"/>
        </w:rPr>
      </w:pPr>
    </w:p>
    <w:bookmarkEnd w:id="1"/>
    <w:bookmarkEnd w:id="2"/>
    <w:p w14:paraId="3BC6BC1B">
      <w:pPr>
        <w:spacing w:after="0" w:line="240" w:lineRule="auto"/>
        <w:jc w:val="both"/>
        <w:rPr>
          <w:rFonts w:hint="default" w:ascii="Times New Roman" w:hAnsi="Times New Roman" w:cs="Times New Roman"/>
          <w:b/>
          <w:sz w:val="24"/>
          <w:szCs w:val="24"/>
          <w:lang w:val="pl-PL"/>
        </w:rPr>
      </w:pPr>
      <w:r>
        <w:rPr>
          <w:rFonts w:ascii="Times New Roman" w:hAnsi="Times New Roman" w:cs="Times New Roman"/>
          <w:b/>
          <w:sz w:val="24"/>
          <w:szCs w:val="24"/>
        </w:rPr>
        <w:t xml:space="preserve">Ad. 4 Podjęcie uchwały </w:t>
      </w:r>
      <w:r>
        <w:rPr>
          <w:rFonts w:hint="default" w:ascii="Times New Roman" w:hAnsi="Times New Roman" w:cs="Times New Roman"/>
          <w:b/>
          <w:sz w:val="24"/>
          <w:szCs w:val="24"/>
          <w:lang w:val="pl-PL"/>
        </w:rPr>
        <w:t>w sprawie Planu ogólnego gminy Chodecz.</w:t>
      </w:r>
    </w:p>
    <w:p w14:paraId="522B2FB3">
      <w:pPr>
        <w:pStyle w:val="5"/>
        <w:jc w:val="both"/>
        <w:rPr>
          <w:rFonts w:ascii="Times New Roman" w:hAnsi="Times New Roman" w:cs="Times New Roman"/>
          <w:b/>
          <w:sz w:val="24"/>
          <w:szCs w:val="24"/>
        </w:rPr>
      </w:pPr>
    </w:p>
    <w:p w14:paraId="5DD1C256">
      <w:pPr>
        <w:pStyle w:val="27"/>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Pr>
          <w:rFonts w:hint="default" w:ascii="Times New Roman" w:hAnsi="Times New Roman" w:cs="Times New Roman"/>
          <w:sz w:val="24"/>
          <w:szCs w:val="24"/>
          <w:lang w:val="pl-PL"/>
        </w:rPr>
        <w:t xml:space="preserve">       </w:t>
      </w:r>
      <w:r>
        <w:rPr>
          <w:rFonts w:ascii="Times New Roman" w:hAnsi="Times New Roman" w:cs="Times New Roman"/>
          <w:sz w:val="24"/>
          <w:szCs w:val="24"/>
        </w:rPr>
        <w:t xml:space="preserve">Przewodnicząca o przedłożenie informacji w sprawie w/w uchwały poprosiła Panią </w:t>
      </w:r>
      <w:r>
        <w:rPr>
          <w:rFonts w:hint="default" w:ascii="Times New Roman" w:hAnsi="Times New Roman" w:cs="Times New Roman"/>
          <w:sz w:val="24"/>
          <w:szCs w:val="24"/>
          <w:lang w:val="pl-PL"/>
        </w:rPr>
        <w:t>Justynę Matuszewską</w:t>
      </w:r>
      <w:r>
        <w:rPr>
          <w:rFonts w:ascii="Times New Roman" w:hAnsi="Times New Roman" w:cs="Times New Roman"/>
          <w:sz w:val="24"/>
          <w:szCs w:val="24"/>
        </w:rPr>
        <w:t xml:space="preserve">. Pani </w:t>
      </w:r>
      <w:r>
        <w:rPr>
          <w:rFonts w:hint="default" w:ascii="Times New Roman" w:hAnsi="Times New Roman" w:cs="Times New Roman"/>
          <w:sz w:val="24"/>
          <w:szCs w:val="24"/>
          <w:lang w:val="pl-PL"/>
        </w:rPr>
        <w:t>Justyna</w:t>
      </w:r>
      <w:r>
        <w:rPr>
          <w:rFonts w:ascii="Times New Roman" w:hAnsi="Times New Roman" w:cs="Times New Roman"/>
          <w:sz w:val="24"/>
          <w:szCs w:val="24"/>
        </w:rPr>
        <w:t xml:space="preserve"> poinformowała, iż </w:t>
      </w:r>
      <w:r>
        <w:rPr>
          <w:rFonts w:hint="default" w:ascii="Times New Roman" w:hAnsi="Times New Roman" w:cs="Times New Roman"/>
          <w:sz w:val="24"/>
          <w:szCs w:val="24"/>
          <w:lang w:val="pl-PL"/>
        </w:rPr>
        <w:t>z</w:t>
      </w:r>
      <w:r>
        <w:rPr>
          <w:rFonts w:ascii="Times New Roman" w:hAnsi="Times New Roman" w:eastAsia="Times New Roman" w:cs="Times New Roman"/>
          <w:color w:val="000000"/>
          <w:sz w:val="24"/>
          <w:szCs w:val="24"/>
        </w:rPr>
        <w:t>godnie z art. 13</w:t>
      </w:r>
      <w:r>
        <w:rPr>
          <w:rFonts w:hint="default" w:ascii="Times New Roman" w:hAnsi="Times New Roman" w:eastAsia="Times New Roman" w:cs="Times New Roman"/>
          <w:color w:val="000000"/>
          <w:sz w:val="24"/>
          <w:szCs w:val="24"/>
          <w:lang w:val="pl-PL"/>
        </w:rPr>
        <w:t xml:space="preserve"> </w:t>
      </w:r>
      <w:r>
        <w:rPr>
          <w:rFonts w:ascii="Times New Roman" w:hAnsi="Times New Roman" w:eastAsia="Times New Roman" w:cs="Times New Roman"/>
          <w:color w:val="000000"/>
          <w:sz w:val="24"/>
          <w:szCs w:val="24"/>
        </w:rPr>
        <w:t>a ustawy z dnia 27 marca 2003 r. o planowaniu i zagospodarowaniu przestrzennym plan ogólny gminy jest dokumentem planistycznym sporządzanym obowiązkowo dla całego obszaru gminy i obejmuje granicami jej obszar z wyłączeniem terenów zamkniętych innych niż ustalane przez ministra właściwego do spraw transportu.</w:t>
      </w:r>
      <w:r>
        <w:rPr>
          <w:rFonts w:hint="default" w:ascii="Times New Roman" w:hAnsi="Times New Roman" w:eastAsia="Times New Roman" w:cs="Times New Roman"/>
          <w:color w:val="000000"/>
          <w:sz w:val="24"/>
          <w:szCs w:val="24"/>
          <w:lang w:val="pl-PL"/>
        </w:rPr>
        <w:t xml:space="preserve"> </w:t>
      </w:r>
      <w:r>
        <w:rPr>
          <w:rFonts w:ascii="Times New Roman" w:hAnsi="Times New Roman" w:eastAsia="Times New Roman" w:cs="Times New Roman"/>
          <w:sz w:val="24"/>
          <w:szCs w:val="24"/>
        </w:rPr>
        <w:t xml:space="preserve">W związku z powyższym, na podstawie uchwały nr LVIII/399/23 Rady Miejskiej w Chodczu z dnia 30 listopada 2023 roku  przystąpiono do sporządzenia Planu ogólnego gminy Chodecz. Dnia 9 października 2024 r. Burmistrz Chodcza ogłosił o przystąpieniu do prac planistycznych i wskazał termin składania wniosków do planu ogólnego do dnia 8 listopada 2024 r. </w:t>
      </w:r>
      <w:r>
        <w:rPr>
          <w:rFonts w:hint="default" w:ascii="Times New Roman" w:hAnsi="Times New Roman" w:eastAsia="Times New Roman" w:cs="Times New Roman"/>
          <w:sz w:val="24"/>
          <w:szCs w:val="24"/>
          <w:lang w:val="pl-PL"/>
        </w:rPr>
        <w:t xml:space="preserve">Obwieszczenie o tym było umieszczone zarówno w Biuletynie Informacji Publicznej, na naszej stronie internetowej,      w Gazecie Pomorskiej, jak również obwieszczenia były wysyłane do sołtysów z prośbą          o umieszczenie na tablicach ogłoszeń.  </w:t>
      </w:r>
      <w:r>
        <w:rPr>
          <w:rFonts w:ascii="Times New Roman" w:hAnsi="Times New Roman" w:eastAsia="Times New Roman" w:cs="Times New Roman"/>
          <w:sz w:val="24"/>
          <w:szCs w:val="24"/>
        </w:rPr>
        <w:t xml:space="preserve">W odpowiedzi na ogłoszenie złożono 38 wniosków, które uwzględniono w zakresie zgodnym z przepisami odrębnymi oraz w zakresie zgodnym </w:t>
      </w:r>
      <w:r>
        <w:rPr>
          <w:rFonts w:hint="default" w:ascii="Times New Roman" w:hAnsi="Times New Roman" w:eastAsia="Times New Roman" w:cs="Times New Roman"/>
          <w:sz w:val="24"/>
          <w:szCs w:val="24"/>
          <w:lang w:val="pl-PL"/>
        </w:rPr>
        <w:t xml:space="preserve">   </w:t>
      </w:r>
      <w:r>
        <w:rPr>
          <w:rFonts w:ascii="Times New Roman" w:hAnsi="Times New Roman" w:eastAsia="Times New Roman" w:cs="Times New Roman"/>
          <w:sz w:val="24"/>
          <w:szCs w:val="24"/>
        </w:rPr>
        <w:t>z uchwałą intencyjną.</w:t>
      </w:r>
      <w:r>
        <w:rPr>
          <w:rFonts w:hint="default" w:ascii="Times New Roman" w:hAnsi="Times New Roman" w:eastAsia="Times New Roman" w:cs="Times New Roman"/>
          <w:sz w:val="24"/>
          <w:szCs w:val="24"/>
          <w:lang w:val="pl-PL"/>
        </w:rPr>
        <w:t xml:space="preserve"> </w:t>
      </w:r>
      <w:r>
        <w:rPr>
          <w:rFonts w:ascii="Times New Roman" w:hAnsi="Times New Roman" w:eastAsia="Times New Roman" w:cs="Times New Roman"/>
          <w:sz w:val="24"/>
          <w:szCs w:val="24"/>
        </w:rPr>
        <w:t>Następnie wykonano projekt planu ogólnego</w:t>
      </w:r>
      <w:r>
        <w:rPr>
          <w:rFonts w:ascii="Times New Roman" w:hAnsi="Times New Roman" w:eastAsia="Times New Roman" w:cs="Times New Roman"/>
          <w:color w:val="000000"/>
          <w:sz w:val="24"/>
          <w:szCs w:val="24"/>
        </w:rPr>
        <w:t>. Plan ogólny gminy Chodecz sporządzony został na zasadach i zgodnie z trybem określonym w art. 13i ustawy o planowaniu i zagospodarowaniu przestrzennym oraz przepisach rozporządzeń wydanych do tej ustawy.</w:t>
      </w:r>
      <w:r>
        <w:rPr>
          <w:rFonts w:hint="default" w:ascii="Times New Roman" w:hAnsi="Times New Roman" w:eastAsia="Times New Roman" w:cs="Times New Roman"/>
          <w:color w:val="000000"/>
          <w:sz w:val="24"/>
          <w:szCs w:val="24"/>
          <w:lang w:val="pl-PL"/>
        </w:rPr>
        <w:t xml:space="preserve"> </w:t>
      </w:r>
      <w:r>
        <w:rPr>
          <w:rFonts w:ascii="Times New Roman" w:hAnsi="Times New Roman" w:eastAsia="Times New Roman" w:cs="Times New Roman"/>
          <w:sz w:val="24"/>
          <w:szCs w:val="24"/>
        </w:rPr>
        <w:t xml:space="preserve">Projekt planu ogólnego wraz z prognozą oddziaływania na środowisko został poddany opiniowaniu i uzgadnianiu z właściwymi organami. Etap opiniowania i uzgadniania rozpoczął się dnia 8 września 2025 r. i zakończył dnia 7 stycznia 2026 r. Po uzyskaniu stosownych opinii i uzgodnień przystąpiono do konsultacji społecznych, które trwały od dnia 17 marca 2026 r. do dnia 17 kwietnia 2026 r. </w:t>
      </w:r>
      <w:r>
        <w:rPr>
          <w:rFonts w:hint="default" w:ascii="Times New Roman" w:hAnsi="Times New Roman" w:eastAsia="Times New Roman" w:cs="Times New Roman"/>
          <w:sz w:val="24"/>
          <w:szCs w:val="24"/>
          <w:lang w:val="pl-PL"/>
        </w:rPr>
        <w:t xml:space="preserve">O tym też byli poinformowani wszyscy mieszkańcy zarówno poprzez obwieszczenie umieszczone w Biuletynie Informacji Publicznej, na naszej stronie internetowej, jak również były wysyłane obwieszczenia do sołtysów             z prośbą o umieszczenie na tablicach ogłoszeń. </w:t>
      </w:r>
      <w:r>
        <w:rPr>
          <w:rFonts w:ascii="Times New Roman" w:hAnsi="Times New Roman" w:eastAsia="Times New Roman" w:cs="Times New Roman"/>
          <w:sz w:val="24"/>
          <w:szCs w:val="24"/>
        </w:rPr>
        <w:t xml:space="preserve">W terminie tym można było składać uwagi do projektu planu. W ramach konsultacji społecznych zorganizowano spotkanie otwarte i dyżur projektanta. W trakcie konsultacji, we wskazanym terminie, złożono 60 pism z uwagami. </w:t>
      </w:r>
      <w:r>
        <w:rPr>
          <w:rFonts w:hint="default" w:ascii="Times New Roman" w:hAnsi="Times New Roman" w:eastAsia="Times New Roman" w:cs="Times New Roman"/>
          <w:sz w:val="24"/>
          <w:szCs w:val="24"/>
          <w:lang w:val="pl-PL"/>
        </w:rPr>
        <w:t xml:space="preserve">     </w:t>
      </w:r>
      <w:r>
        <w:rPr>
          <w:rFonts w:ascii="Times New Roman" w:hAnsi="Times New Roman" w:eastAsia="Times New Roman" w:cs="Times New Roman"/>
          <w:sz w:val="24"/>
          <w:szCs w:val="24"/>
        </w:rPr>
        <w:t>Z przebiegu konsultacji społecznych przygotowano raport wraz z wykazem uwag do projektu planu ogólnego i ich rozstrzygnięciem przez Burmistrza Chodcza. Zgodnie z art. 65 ust. 1 ustawy z dnia 7 lipca 2023 r. o zmianie ustawy o planowaniu i zagospodarowaniu przestrzennym oraz niektórych innych ustaw</w:t>
      </w:r>
      <w:r>
        <w:rPr>
          <w:rFonts w:hint="default" w:ascii="Times New Roman" w:hAnsi="Times New Roman" w:eastAsia="Times New Roman" w:cs="Times New Roman"/>
          <w:sz w:val="24"/>
          <w:szCs w:val="24"/>
          <w:lang w:val="pl-PL"/>
        </w:rPr>
        <w:t xml:space="preserve"> </w:t>
      </w:r>
      <w:r>
        <w:rPr>
          <w:rFonts w:ascii="Times New Roman" w:hAnsi="Times New Roman" w:eastAsia="Times New Roman" w:cs="Times New Roman"/>
          <w:sz w:val="24"/>
          <w:szCs w:val="24"/>
        </w:rPr>
        <w:t xml:space="preserve">Studium uwarunkowań i kierunków zagospodarowania przestrzennego gminy Chodecz zachowuje swoją moc najpóźniej do dnia 31 sierpnia 2026 r. </w:t>
      </w:r>
      <w:r>
        <w:rPr>
          <w:rFonts w:ascii="Times New Roman" w:hAnsi="Times New Roman" w:eastAsia="Times New Roman" w:cs="Times New Roman"/>
          <w:color w:val="000000"/>
          <w:sz w:val="24"/>
          <w:szCs w:val="24"/>
        </w:rPr>
        <w:t xml:space="preserve">i do tego czasu powinno zostać zastąpione nowym dokumentem planistycznym – planem ogólnym gminy. Plan ten jest podstawą do sporządzania miejscowych planów zagospodarowania przestrzennego, miejscowych planów rewitalizacji, zintegrowanych planów inwestycyjnych, ustalania decyzji o warunkach zabudowy oraz decyzji lokalizacji celu publicznego. W związku z powyższym przyjęcie uchwały jest uzasadnione. </w:t>
      </w:r>
      <w:r>
        <w:rPr>
          <w:rFonts w:ascii="Times New Roman" w:hAnsi="Times New Roman" w:cs="Times New Roman"/>
          <w:sz w:val="24"/>
          <w:szCs w:val="24"/>
        </w:rPr>
        <w:t>Na tym zakończono. O opinię została poproszona Komisja Budżetu i Finansów. Radna Beata Michalak przedłożyła informację, iż opinia jest pozytywna. Radn</w:t>
      </w:r>
      <w:r>
        <w:rPr>
          <w:rFonts w:hint="default" w:ascii="Times New Roman" w:hAnsi="Times New Roman" w:cs="Times New Roman"/>
          <w:sz w:val="24"/>
          <w:szCs w:val="24"/>
          <w:lang w:val="pl-PL"/>
        </w:rPr>
        <w:t>a Ewa Kwiatkowska spytała jakie są konsekwencje nie podjęcia tej uchwały. Odpowiedziano, że nie podjęcie tej uchwały będzie skutkowało tym, że nie będą wydawane decyzje o warunkach zabudowy, więc nikt się nie pobuduje na terenie naszej gminy i nie będą też mogły być przeprowadzane inwestycje</w:t>
      </w:r>
      <w:r>
        <w:rPr>
          <w:rFonts w:ascii="Times New Roman" w:hAnsi="Times New Roman" w:cs="Times New Roman"/>
          <w:sz w:val="24"/>
          <w:szCs w:val="24"/>
        </w:rPr>
        <w:t>. Uchwała została poddana pod głosowanie. Za głosowało 12 radnych, przeciw 0, wstrzymujących 0. Uchwała Nr XXV</w:t>
      </w:r>
      <w:r>
        <w:rPr>
          <w:rFonts w:hint="default" w:ascii="Times New Roman" w:hAnsi="Times New Roman" w:cs="Times New Roman"/>
          <w:sz w:val="24"/>
          <w:szCs w:val="24"/>
          <w:lang w:val="pl-PL"/>
        </w:rPr>
        <w:t>III</w:t>
      </w:r>
      <w:r>
        <w:rPr>
          <w:rFonts w:ascii="Times New Roman" w:hAnsi="Times New Roman" w:cs="Times New Roman"/>
          <w:sz w:val="24"/>
          <w:szCs w:val="24"/>
        </w:rPr>
        <w:t>/1</w:t>
      </w:r>
      <w:r>
        <w:rPr>
          <w:rFonts w:hint="default" w:ascii="Times New Roman" w:hAnsi="Times New Roman" w:cs="Times New Roman"/>
          <w:sz w:val="24"/>
          <w:szCs w:val="24"/>
          <w:lang w:val="pl-PL"/>
        </w:rPr>
        <w:t>66</w:t>
      </w:r>
      <w:r>
        <w:rPr>
          <w:rFonts w:ascii="Times New Roman" w:hAnsi="Times New Roman" w:cs="Times New Roman"/>
          <w:sz w:val="24"/>
          <w:szCs w:val="24"/>
        </w:rPr>
        <w:t>/26 została podjęta i stanowi załącznik do niniejszego protokołu.</w:t>
      </w:r>
    </w:p>
    <w:p w14:paraId="2C815C97">
      <w:pPr>
        <w:spacing w:after="0" w:line="240" w:lineRule="auto"/>
        <w:jc w:val="both"/>
        <w:rPr>
          <w:rFonts w:ascii="Times New Roman" w:hAnsi="Times New Roman" w:cs="Times New Roman"/>
          <w:sz w:val="24"/>
          <w:szCs w:val="24"/>
        </w:rPr>
      </w:pPr>
    </w:p>
    <w:p w14:paraId="2FC0D6EA">
      <w:pPr>
        <w:pStyle w:val="12"/>
        <w:shd w:val="clear" w:color="auto" w:fill="FFFFFF"/>
        <w:spacing w:beforeAutospacing="0" w:after="0"/>
        <w:jc w:val="both"/>
        <w:rPr>
          <w:rFonts w:ascii="Times New Roman" w:hAnsi="Times New Roman" w:cs="Times New Roman"/>
          <w:b/>
          <w:sz w:val="24"/>
          <w:szCs w:val="24"/>
        </w:rPr>
      </w:pPr>
      <w:r>
        <w:rPr>
          <w:rFonts w:ascii="Times New Roman" w:hAnsi="Times New Roman" w:cs="Times New Roman"/>
          <w:b/>
          <w:sz w:val="24"/>
          <w:szCs w:val="24"/>
        </w:rPr>
        <w:t>Ad. 5 Sprawy bieżące  i  wolne wnioski.</w:t>
      </w:r>
    </w:p>
    <w:p w14:paraId="1DD30DD1">
      <w:pPr>
        <w:tabs>
          <w:tab w:val="left" w:pos="851"/>
        </w:tabs>
        <w:spacing w:after="0"/>
        <w:jc w:val="both"/>
        <w:rPr>
          <w:rFonts w:hint="default" w:ascii="Times New Roman" w:hAnsi="Times New Roman" w:cs="Times New Roman"/>
          <w:b w:val="0"/>
          <w:bCs/>
          <w:sz w:val="24"/>
          <w:szCs w:val="24"/>
          <w:lang w:val="pl-PL"/>
        </w:rPr>
      </w:pPr>
      <w:r>
        <w:rPr>
          <w:rFonts w:hint="default" w:ascii="Times New Roman" w:hAnsi="Times New Roman" w:cs="Times New Roman"/>
          <w:b/>
          <w:sz w:val="24"/>
          <w:szCs w:val="24"/>
          <w:lang w:val="pl-PL"/>
        </w:rPr>
        <w:t xml:space="preserve">      </w:t>
      </w:r>
      <w:r>
        <w:rPr>
          <w:rFonts w:hint="default" w:ascii="Times New Roman" w:hAnsi="Times New Roman" w:cs="Times New Roman"/>
          <w:b w:val="0"/>
          <w:bCs/>
          <w:sz w:val="24"/>
          <w:szCs w:val="24"/>
          <w:lang w:val="pl-PL"/>
        </w:rPr>
        <w:t xml:space="preserve">Głos zabrała radna Ewa Kwiatkowska, poprosiła Burmistrza o udzielenie informacji - jakiś czas temu rozmawiała z Burmistrzem i mieszkańcami ulicy Parkowej - chce zapytać czy są jakieś szanse na naprawę nawierzchni drogi - odcinka drogi przy ulicy Parkowej - Burmistrz udzielił odpowiedzi, że czekamy w tej chwili na wycenę jednej z firm, która wykonuje prace drogowe na terenie naszej gminy, na wycenę tej naprawy - w zeszłym tygodniu był szczegółowy obmiar więc w przyszłym tygodniu taką wycenę powinniśmy mieć i wtedy wspólnie będziemy mogli się nad tym zastanowić. Na tym zakończono. Następnie głos zabrała radna Teresa Gapińska, spytała czy OSP Zalesie otrzyma obiecane pieniądze na zakup krzeseł i stołów. Udzielono odpowiedzi, że tak. Wszystko jest już ustalone z Panią Skarbnik - krzesła i stoły są już zamówione za kwotę 15.026,00 zł. z kosztami przesyłki. Następnie radna Gapińska spytała Panią Przewodniczącą jak długo trzej nowi radni będą funkcjonować w tej radzie jako radni drugiej kategorii - bez funkcji - radna poruszała ten temat na komisjach ale nie dostała odpowiedzi. Radna Teresa Gapińska powiedziała, że uważa że to już jest czas, po dwóch latach praktyki, jako radnych, być pełnoprawnymi radnymi w tej radzie. Przewodnicząca zapytała, co radna Gapińska proponuje, że funkcje wszystkie są już obsadzone, czy proponuje, że ktoś nie wywiązuje się z odpowiedniej funkcji i należy zabrać mu ją i przekazać radnej. Radna Teresa Gapińska odpowiedziała, że niektórzy radni mają funkcje przewodniczących komisji, a w innych są wice czyli maja po dwie funkcje, a dla tych trzech nowych radnych nic się nie znalazło. Uważa, że wszyskim należy się taki sam szacunek i takie same prawa do wykonywania. Przewodnicząca odpowiedziała, że rozpatrzy tą sprawę, złoży wniosek na wszystkie komisje, żeby omówić tą sprawę. Na tym zakończono. Następnie głos zabrał radny Wiesław Feliniak, powiedział, że jeżeli chodzi          o wnioski, które są rozpatrywane przez gminną komisję ds. szacowania szkód w uprawach rolniczych rzeczywiście kończy się etap podpisywania przez rolników wniosków przymrozkowych i pierwszy raz się spotkaliśmy w historii, że szacujemy jednocześnie dwa zjawiska i będzie trzeci protokół tzw. protokół łączny - narazie rolnicy podpisują, generalnie czekamy na ostateczną opinię Urzędu Wojewódzkiego, w przyszłym tygodniu te wnioski będą odwiezione do podpisu do Urzędu Wojewódzkiego. Radny powiedział, że chciałby też oficjalnie w imieniu Burmistrza i wszystkich radnych zaprosić rolników na dożynki, które odbędą się 29 sierpnia, głównie publicznie chciałby zaprosić rolników, którzy chcą uczestniczyć w wystawie maszyn rolniczych. Radny dodał, że chyba wszyscy widzimy co się dzieje, ten sezon jeżeli chodzi o rolnictwo był jednym z najgorszych w historii bodajże od 20 lat, plony są poniżej 50 procent w każdej uprawie i tutaj widzimy co się dzieje, sytuacja jest wyjątkowo trudna, niekomfortowa dla rolników, ale zdajemy sobie sprawę, że na ten moment to chyba możemy liczyć tylko sami na siebie, bo jeżeli chodzi o działanie organów państwa, niestety z przykrością trzeba stwierdzić, że te wszystkie formy jakiejkolwiek pomocy są wyjątkowo spóźnione i nieadekwatne do tego co jest w rzeczywistości. Na tym radny zakończył. Głos zabrała Przewodnicząca Rady Miejskiej, Pani Anna Twardowska spytała obecną na sali urbanistkę, żeby odpowiedziała dlaczego wnioski złożone przez mieszkańców w trakcie konsultacji do projektu planu ogólnego nie były wszystkie uwzględnione. Pani urbanistka odpowiedziała, iż uzasadnienie do rozstrzygnięcia tych wniosków znajdują się      w tabeli, w której te wnioski zostały zebrane. Można się z każdą uwagą i każdym rozstrzygnięciem zapoznać. Te wnioski, które nie zostały uwzględnione, były po prostu nie możliwe do uwzględnienia, nie możliwe z uwagi na przepisy, które nas obligują do takiego     a nie innego działania w obrębie sporządzania planu ogólnego. Natomiast to co dało się uwzględnić, co było możliwe zostało uwzględnione. Ustawa o zagospodarowaniu                    </w:t>
      </w:r>
      <w:bookmarkStart w:id="3" w:name="_GoBack"/>
      <w:bookmarkEnd w:id="3"/>
      <w:r>
        <w:rPr>
          <w:rFonts w:hint="default" w:ascii="Times New Roman" w:hAnsi="Times New Roman" w:cs="Times New Roman"/>
          <w:b w:val="0"/>
          <w:bCs/>
          <w:sz w:val="24"/>
          <w:szCs w:val="24"/>
          <w:lang w:val="pl-PL"/>
        </w:rPr>
        <w:t>i planowaniu przestrzennym i akty wykonawcze, które zostały do niej wydane bardzo ściśle określają nam metodologię sporzadzania tego rodzaju dokumentu. Gmina jako zleceniodawca zobligowało Panią urbanistkę do zrobienia tego zgodnie z przepisami, co też w mniemaniu Pani urbanistki zostało wykonane. Radny Łuczak Tomasz powiedział, że przeraża go to, że jesteśmy jako samorządy zmuszani do czegoś, co może w przyszłości utrudnić niestety życie naszym mieszkańcom i to jest w ocenie radnego niesprawiedliwe. Na tym zakończono dyskusję.</w:t>
      </w:r>
    </w:p>
    <w:p w14:paraId="1F07DAE3">
      <w:pPr>
        <w:tabs>
          <w:tab w:val="left" w:pos="851"/>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0B64E932">
      <w:pPr>
        <w:spacing w:after="0"/>
        <w:jc w:val="both"/>
        <w:rPr>
          <w:rFonts w:ascii="Times New Roman" w:hAnsi="Times New Roman" w:cs="Times New Roman"/>
          <w:b/>
          <w:sz w:val="24"/>
          <w:szCs w:val="24"/>
        </w:rPr>
      </w:pPr>
      <w:r>
        <w:rPr>
          <w:rFonts w:ascii="Times New Roman" w:hAnsi="Times New Roman" w:cs="Times New Roman"/>
          <w:b/>
          <w:sz w:val="24"/>
          <w:szCs w:val="24"/>
        </w:rPr>
        <w:t xml:space="preserve">Ad. </w:t>
      </w:r>
      <w:r>
        <w:rPr>
          <w:rFonts w:hint="default" w:ascii="Times New Roman" w:hAnsi="Times New Roman" w:cs="Times New Roman"/>
          <w:b/>
          <w:sz w:val="24"/>
          <w:szCs w:val="24"/>
          <w:lang w:val="pl-PL"/>
        </w:rPr>
        <w:t>6</w:t>
      </w:r>
      <w:r>
        <w:rPr>
          <w:rFonts w:ascii="Times New Roman" w:hAnsi="Times New Roman" w:cs="Times New Roman"/>
          <w:b/>
          <w:sz w:val="24"/>
          <w:szCs w:val="24"/>
        </w:rPr>
        <w:t xml:space="preserve"> Zakończenie  obrad  sesji.</w:t>
      </w:r>
    </w:p>
    <w:p w14:paraId="3952D584">
      <w:pPr>
        <w:spacing w:after="0"/>
        <w:jc w:val="both"/>
        <w:rPr>
          <w:rFonts w:ascii="Times New Roman" w:hAnsi="Times New Roman" w:cs="Times New Roman"/>
          <w:b/>
          <w:sz w:val="24"/>
          <w:szCs w:val="24"/>
        </w:rPr>
      </w:pPr>
    </w:p>
    <w:p w14:paraId="39D60531">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bCs/>
          <w:sz w:val="24"/>
          <w:szCs w:val="24"/>
        </w:rPr>
        <w:t>P</w:t>
      </w:r>
      <w:r>
        <w:rPr>
          <w:rFonts w:ascii="Times New Roman" w:hAnsi="Times New Roman" w:cs="Times New Roman"/>
          <w:sz w:val="24"/>
          <w:szCs w:val="24"/>
        </w:rPr>
        <w:t>rzewodnicząca Rady Miejskiej powiedziała, iż zamyka obrady XXV</w:t>
      </w:r>
      <w:r>
        <w:rPr>
          <w:rFonts w:hint="default" w:ascii="Times New Roman" w:hAnsi="Times New Roman" w:cs="Times New Roman"/>
          <w:sz w:val="24"/>
          <w:szCs w:val="24"/>
          <w:lang w:val="pl-PL"/>
        </w:rPr>
        <w:t>III</w:t>
      </w:r>
      <w:r>
        <w:rPr>
          <w:rFonts w:ascii="Times New Roman" w:hAnsi="Times New Roman" w:cs="Times New Roman"/>
          <w:sz w:val="24"/>
          <w:szCs w:val="24"/>
        </w:rPr>
        <w:t xml:space="preserve"> sesji Rady Miejskiej w Chodczu i dziękuje za przybycie radnym oraz pozostałym osobom obecnym na sali. Sesja zakończyła się o godz. 14:</w:t>
      </w:r>
      <w:r>
        <w:rPr>
          <w:rFonts w:hint="default" w:ascii="Times New Roman" w:hAnsi="Times New Roman" w:cs="Times New Roman"/>
          <w:sz w:val="24"/>
          <w:szCs w:val="24"/>
          <w:lang w:val="pl-PL"/>
        </w:rPr>
        <w:t>30</w:t>
      </w:r>
      <w:r>
        <w:rPr>
          <w:rFonts w:ascii="Times New Roman" w:hAnsi="Times New Roman" w:cs="Times New Roman"/>
          <w:sz w:val="24"/>
          <w:szCs w:val="24"/>
        </w:rPr>
        <w:t>.</w:t>
      </w:r>
    </w:p>
    <w:p w14:paraId="6291F347">
      <w:pPr>
        <w:spacing w:after="0" w:line="240" w:lineRule="auto"/>
        <w:jc w:val="both"/>
        <w:rPr>
          <w:rFonts w:ascii="Times New Roman" w:hAnsi="Times New Roman" w:cs="Times New Roman"/>
          <w:sz w:val="24"/>
          <w:szCs w:val="24"/>
        </w:rPr>
      </w:pPr>
    </w:p>
    <w:p w14:paraId="142ED9C4">
      <w:pPr>
        <w:spacing w:after="0" w:line="240" w:lineRule="auto"/>
        <w:jc w:val="both"/>
        <w:rPr>
          <w:rFonts w:ascii="Times New Roman" w:hAnsi="Times New Roman" w:cs="Times New Roman"/>
          <w:sz w:val="24"/>
          <w:szCs w:val="24"/>
        </w:rPr>
      </w:pPr>
    </w:p>
    <w:p w14:paraId="6464E80D">
      <w:pPr>
        <w:tabs>
          <w:tab w:val="left" w:pos="142"/>
          <w:tab w:val="left" w:pos="709"/>
          <w:tab w:val="left" w:pos="851"/>
        </w:tabs>
        <w:jc w:val="both"/>
        <w:rPr>
          <w:rFonts w:ascii="Times New Roman" w:hAnsi="Times New Roman" w:cs="Times New Roman"/>
          <w:sz w:val="24"/>
          <w:szCs w:val="24"/>
        </w:rPr>
      </w:pPr>
    </w:p>
    <w:p w14:paraId="0E272F3D">
      <w:pPr>
        <w:tabs>
          <w:tab w:val="left" w:pos="142"/>
          <w:tab w:val="left" w:pos="709"/>
          <w:tab w:val="left" w:pos="851"/>
        </w:tabs>
        <w:jc w:val="both"/>
        <w:rPr>
          <w:rFonts w:ascii="Times New Roman" w:hAnsi="Times New Roman" w:cs="Times New Roman"/>
          <w:sz w:val="24"/>
          <w:szCs w:val="24"/>
        </w:rPr>
      </w:pPr>
    </w:p>
    <w:p w14:paraId="104BFBF3">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Przewodniczący </w:t>
      </w:r>
    </w:p>
    <w:p w14:paraId="4E0D4303">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Rady Miejskiej</w:t>
      </w:r>
    </w:p>
    <w:p w14:paraId="6DD0AA98">
      <w:pPr>
        <w:spacing w:after="0"/>
        <w:jc w:val="center"/>
        <w:rPr>
          <w:rFonts w:ascii="Times New Roman" w:hAnsi="Times New Roman" w:cs="Times New Roman"/>
          <w:b/>
          <w:sz w:val="24"/>
          <w:szCs w:val="24"/>
        </w:rPr>
      </w:pPr>
    </w:p>
    <w:p w14:paraId="792D879F">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Anna Twardowska</w:t>
      </w:r>
    </w:p>
    <w:p w14:paraId="62B8C915">
      <w:pPr>
        <w:tabs>
          <w:tab w:val="left" w:pos="709"/>
        </w:tabs>
        <w:spacing w:after="0"/>
        <w:rPr>
          <w:rFonts w:ascii="Times New Roman" w:hAnsi="Times New Roman" w:cs="Times New Roman"/>
          <w:sz w:val="24"/>
          <w:szCs w:val="24"/>
        </w:rPr>
      </w:pPr>
    </w:p>
    <w:p w14:paraId="6607213D">
      <w:pPr>
        <w:tabs>
          <w:tab w:val="left" w:pos="709"/>
        </w:tabs>
        <w:spacing w:after="0"/>
        <w:rPr>
          <w:rFonts w:ascii="Times New Roman" w:hAnsi="Times New Roman" w:cs="Times New Roman"/>
          <w:sz w:val="24"/>
          <w:szCs w:val="24"/>
        </w:rPr>
      </w:pPr>
    </w:p>
    <w:p w14:paraId="3A930F9B">
      <w:pPr>
        <w:tabs>
          <w:tab w:val="left" w:pos="709"/>
        </w:tabs>
        <w:spacing w:after="0"/>
        <w:rPr>
          <w:rFonts w:ascii="Times New Roman" w:hAnsi="Times New Roman" w:cs="Times New Roman"/>
          <w:sz w:val="24"/>
          <w:szCs w:val="24"/>
        </w:rPr>
      </w:pPr>
    </w:p>
    <w:p w14:paraId="36CA7D1C">
      <w:pPr>
        <w:tabs>
          <w:tab w:val="left" w:pos="709"/>
        </w:tabs>
        <w:spacing w:after="0"/>
        <w:rPr>
          <w:rFonts w:ascii="Times New Roman" w:hAnsi="Times New Roman" w:cs="Times New Roman"/>
          <w:sz w:val="24"/>
          <w:szCs w:val="24"/>
        </w:rPr>
      </w:pPr>
    </w:p>
    <w:p w14:paraId="112E5FCF">
      <w:pPr>
        <w:tabs>
          <w:tab w:val="left" w:pos="709"/>
        </w:tabs>
        <w:spacing w:after="0"/>
        <w:rPr>
          <w:rFonts w:ascii="Times New Roman" w:hAnsi="Times New Roman" w:cs="Times New Roman"/>
          <w:sz w:val="24"/>
          <w:szCs w:val="24"/>
        </w:rPr>
      </w:pPr>
    </w:p>
    <w:p w14:paraId="3B1E4A5D">
      <w:pPr>
        <w:tabs>
          <w:tab w:val="left" w:pos="709"/>
        </w:tabs>
        <w:spacing w:after="0"/>
        <w:rPr>
          <w:rFonts w:ascii="Times New Roman" w:hAnsi="Times New Roman" w:cs="Times New Roman"/>
          <w:sz w:val="24"/>
          <w:szCs w:val="24"/>
        </w:rPr>
      </w:pPr>
      <w:r>
        <w:rPr>
          <w:rFonts w:ascii="Times New Roman" w:hAnsi="Times New Roman" w:cs="Times New Roman"/>
          <w:sz w:val="24"/>
          <w:szCs w:val="24"/>
        </w:rPr>
        <w:t>Sporządziła:</w:t>
      </w:r>
    </w:p>
    <w:p w14:paraId="1417942D">
      <w:pPr>
        <w:tabs>
          <w:tab w:val="left" w:pos="709"/>
        </w:tabs>
        <w:spacing w:after="0"/>
        <w:rPr>
          <w:rFonts w:ascii="Times New Roman" w:hAnsi="Times New Roman" w:cs="Times New Roman"/>
          <w:sz w:val="24"/>
          <w:szCs w:val="24"/>
        </w:rPr>
      </w:pPr>
      <w:r>
        <w:rPr>
          <w:rFonts w:ascii="Times New Roman" w:hAnsi="Times New Roman" w:cs="Times New Roman"/>
          <w:sz w:val="24"/>
          <w:szCs w:val="24"/>
        </w:rPr>
        <w:t>Łukaszewicz Daria</w:t>
      </w: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EE"/>
    <w:family w:val="auto"/>
    <w:pitch w:val="default"/>
    <w:sig w:usb0="E4002EFF" w:usb1="C000E47F" w:usb2="00000009" w:usb3="00000000" w:csb0="200001FF" w:csb1="00000000"/>
  </w:font>
  <w:font w:name="Cambria">
    <w:panose1 w:val="02040503050406030204"/>
    <w:charset w:val="EE"/>
    <w:family w:val="roman"/>
    <w:pitch w:val="default"/>
    <w:sig w:usb0="E00006FF" w:usb1="420024FF" w:usb2="02000000" w:usb3="00000000" w:csb0="2000019F" w:csb1="00000000"/>
  </w:font>
  <w:font w:name="Tahoma">
    <w:panose1 w:val="020B0604030504040204"/>
    <w:charset w:val="EE"/>
    <w:family w:val="auto"/>
    <w:pitch w:val="default"/>
    <w:sig w:usb0="E1002EFF" w:usb1="C000605B" w:usb2="00000029" w:usb3="00000000" w:csb0="200101FF" w:csb1="20280000"/>
  </w:font>
  <w:font w:name="Liberation Serif">
    <w:altName w:val="Times New Roman"/>
    <w:panose1 w:val="00000000000000000000"/>
    <w:charset w:val="00"/>
    <w:family w:val="roman"/>
    <w:pitch w:val="default"/>
    <w:sig w:usb0="00000000" w:usb1="00000000" w:usb2="00000000" w:usb3="00000000" w:csb0="00000000" w:csb1="00000000"/>
  </w:font>
  <w:font w:name="Mangal">
    <w:altName w:val="Segoe Print"/>
    <w:panose1 w:val="00000400000000000000"/>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auto"/>
    <w:pitch w:val="default"/>
    <w:sig w:usb0="E00006FF" w:usb1="420024FF" w:usb2="02000000" w:usb3="00000000" w:csb0="2000019F" w:csb1="00000000"/>
  </w:font>
  <w:font w:name="Calibri">
    <w:panose1 w:val="020F0502020204030204"/>
    <w:charset w:val="86"/>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903334"/>
    <w:multiLevelType w:val="singleLevel"/>
    <w:tmpl w:val="00903334"/>
    <w:lvl w:ilvl="0" w:tentative="0">
      <w:start w:val="1"/>
      <w:numFmt w:val="decimal"/>
      <w:lvlText w:val="%1."/>
      <w:lvlJc w:val="left"/>
      <w:pPr>
        <w:tabs>
          <w:tab w:val="left" w:pos="360"/>
        </w:tabs>
        <w:ind w:left="360" w:hanging="360"/>
      </w:pPr>
      <w:rPr>
        <w:b/>
      </w:rPr>
    </w:lvl>
  </w:abstractNum>
  <w:abstractNum w:abstractNumId="1">
    <w:nsid w:val="13863059"/>
    <w:multiLevelType w:val="singleLevel"/>
    <w:tmpl w:val="13863059"/>
    <w:lvl w:ilvl="0" w:tentative="0">
      <w:start w:val="5"/>
      <w:numFmt w:val="decimal"/>
      <w:suff w:val="space"/>
      <w:lvlText w:val="%1."/>
      <w:lvlJc w:val="left"/>
      <w:rPr>
        <w:rFonts w:hint="default"/>
        <w:b/>
        <w:bCs/>
      </w:rPr>
    </w:lvl>
  </w:abstractNum>
  <w:abstractNum w:abstractNumId="2">
    <w:nsid w:val="21CC48B3"/>
    <w:multiLevelType w:val="singleLevel"/>
    <w:tmpl w:val="21CC48B3"/>
    <w:lvl w:ilvl="0" w:tentative="0">
      <w:start w:val="1"/>
      <w:numFmt w:val="bullet"/>
      <w:lvlText w:val="-"/>
      <w:lvlJc w:val="left"/>
      <w:pPr>
        <w:tabs>
          <w:tab w:val="left" w:pos="720"/>
        </w:tabs>
        <w:ind w:left="720" w:hanging="360"/>
      </w:pPr>
      <w:rPr>
        <w:rFonts w:hint="default" w:ascii="Times New Roman" w:hAnsi="Times New Roman" w:cs="Times New Roman"/>
      </w:rPr>
    </w:lvl>
  </w:abstractNum>
  <w:num w:numId="1">
    <w:abstractNumId w:val="0"/>
    <w:lvlOverride w:ilvl="0">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hyphenationZone w:val="425"/>
  <w:displayHorizontalDrawingGridEvery w:val="1"/>
  <w:displayVerticalDrawingGridEvery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1C6"/>
    <w:rsid w:val="00001A35"/>
    <w:rsid w:val="000125A4"/>
    <w:rsid w:val="000208A3"/>
    <w:rsid w:val="000232EF"/>
    <w:rsid w:val="0002344C"/>
    <w:rsid w:val="0002718E"/>
    <w:rsid w:val="0003054E"/>
    <w:rsid w:val="000364E4"/>
    <w:rsid w:val="00043D7D"/>
    <w:rsid w:val="00045C31"/>
    <w:rsid w:val="00047BEE"/>
    <w:rsid w:val="00050170"/>
    <w:rsid w:val="000516DE"/>
    <w:rsid w:val="00051C7B"/>
    <w:rsid w:val="00055E3B"/>
    <w:rsid w:val="00056ED6"/>
    <w:rsid w:val="00057627"/>
    <w:rsid w:val="00061F51"/>
    <w:rsid w:val="000630F5"/>
    <w:rsid w:val="00066843"/>
    <w:rsid w:val="00067014"/>
    <w:rsid w:val="00073404"/>
    <w:rsid w:val="00075E13"/>
    <w:rsid w:val="00080B99"/>
    <w:rsid w:val="00090AAE"/>
    <w:rsid w:val="00093EA3"/>
    <w:rsid w:val="00094311"/>
    <w:rsid w:val="00094C0F"/>
    <w:rsid w:val="000A02BD"/>
    <w:rsid w:val="000A0641"/>
    <w:rsid w:val="000A2836"/>
    <w:rsid w:val="000A6FCF"/>
    <w:rsid w:val="000B5140"/>
    <w:rsid w:val="000B7109"/>
    <w:rsid w:val="000C0340"/>
    <w:rsid w:val="000D1090"/>
    <w:rsid w:val="000D5566"/>
    <w:rsid w:val="000D69F9"/>
    <w:rsid w:val="000E056E"/>
    <w:rsid w:val="000E3D2E"/>
    <w:rsid w:val="00122A9E"/>
    <w:rsid w:val="0012582D"/>
    <w:rsid w:val="00127115"/>
    <w:rsid w:val="00127513"/>
    <w:rsid w:val="0013066A"/>
    <w:rsid w:val="00130AA9"/>
    <w:rsid w:val="001351C6"/>
    <w:rsid w:val="001462E0"/>
    <w:rsid w:val="00150467"/>
    <w:rsid w:val="0015715C"/>
    <w:rsid w:val="00163C73"/>
    <w:rsid w:val="001717F7"/>
    <w:rsid w:val="00173578"/>
    <w:rsid w:val="00175F97"/>
    <w:rsid w:val="00192AC5"/>
    <w:rsid w:val="001A5DB4"/>
    <w:rsid w:val="001B4F11"/>
    <w:rsid w:val="001C305F"/>
    <w:rsid w:val="001D0666"/>
    <w:rsid w:val="001D35A7"/>
    <w:rsid w:val="001D707F"/>
    <w:rsid w:val="001E504F"/>
    <w:rsid w:val="001E6E5F"/>
    <w:rsid w:val="001E7CAC"/>
    <w:rsid w:val="001F37C1"/>
    <w:rsid w:val="0020641B"/>
    <w:rsid w:val="00211E08"/>
    <w:rsid w:val="00246E98"/>
    <w:rsid w:val="002479A0"/>
    <w:rsid w:val="00250FE8"/>
    <w:rsid w:val="0025172C"/>
    <w:rsid w:val="00266DE5"/>
    <w:rsid w:val="002709B9"/>
    <w:rsid w:val="00271B23"/>
    <w:rsid w:val="00284263"/>
    <w:rsid w:val="0029251D"/>
    <w:rsid w:val="002A2731"/>
    <w:rsid w:val="002A6EF1"/>
    <w:rsid w:val="002B19D1"/>
    <w:rsid w:val="002F3F53"/>
    <w:rsid w:val="00301FB0"/>
    <w:rsid w:val="003043AB"/>
    <w:rsid w:val="003254BF"/>
    <w:rsid w:val="00331A5E"/>
    <w:rsid w:val="00345458"/>
    <w:rsid w:val="00346B6A"/>
    <w:rsid w:val="003504CF"/>
    <w:rsid w:val="0036077A"/>
    <w:rsid w:val="00362890"/>
    <w:rsid w:val="0036516D"/>
    <w:rsid w:val="00365F12"/>
    <w:rsid w:val="0036695B"/>
    <w:rsid w:val="00380040"/>
    <w:rsid w:val="00385840"/>
    <w:rsid w:val="00393A21"/>
    <w:rsid w:val="003B41C6"/>
    <w:rsid w:val="003C1ABD"/>
    <w:rsid w:val="003C21AD"/>
    <w:rsid w:val="003D0E6C"/>
    <w:rsid w:val="003D4CE5"/>
    <w:rsid w:val="003D6287"/>
    <w:rsid w:val="003E08B5"/>
    <w:rsid w:val="003F6256"/>
    <w:rsid w:val="004035A5"/>
    <w:rsid w:val="00412660"/>
    <w:rsid w:val="00415149"/>
    <w:rsid w:val="004165B8"/>
    <w:rsid w:val="0041663C"/>
    <w:rsid w:val="00426B69"/>
    <w:rsid w:val="00436BC7"/>
    <w:rsid w:val="0046001C"/>
    <w:rsid w:val="004715AD"/>
    <w:rsid w:val="00483471"/>
    <w:rsid w:val="004914D8"/>
    <w:rsid w:val="004B0F5E"/>
    <w:rsid w:val="004B645A"/>
    <w:rsid w:val="004D0B60"/>
    <w:rsid w:val="004D10A6"/>
    <w:rsid w:val="004D7B01"/>
    <w:rsid w:val="004D7EDB"/>
    <w:rsid w:val="004E1FB8"/>
    <w:rsid w:val="004F63D3"/>
    <w:rsid w:val="00526F8E"/>
    <w:rsid w:val="005479FF"/>
    <w:rsid w:val="0055361D"/>
    <w:rsid w:val="00554CFC"/>
    <w:rsid w:val="00560C4A"/>
    <w:rsid w:val="0057117C"/>
    <w:rsid w:val="00572FC0"/>
    <w:rsid w:val="00575193"/>
    <w:rsid w:val="00586D78"/>
    <w:rsid w:val="00591FA4"/>
    <w:rsid w:val="005938F6"/>
    <w:rsid w:val="005958C9"/>
    <w:rsid w:val="00595D62"/>
    <w:rsid w:val="005966A0"/>
    <w:rsid w:val="005A0845"/>
    <w:rsid w:val="005A6ACA"/>
    <w:rsid w:val="005A7130"/>
    <w:rsid w:val="005D67FC"/>
    <w:rsid w:val="005D7097"/>
    <w:rsid w:val="005D77AA"/>
    <w:rsid w:val="005D7B2D"/>
    <w:rsid w:val="005E03EE"/>
    <w:rsid w:val="005F0CBE"/>
    <w:rsid w:val="005F3B68"/>
    <w:rsid w:val="0060048C"/>
    <w:rsid w:val="00600DC4"/>
    <w:rsid w:val="00606EC2"/>
    <w:rsid w:val="00611B72"/>
    <w:rsid w:val="006148A4"/>
    <w:rsid w:val="006215E5"/>
    <w:rsid w:val="00622230"/>
    <w:rsid w:val="00625B55"/>
    <w:rsid w:val="00626A5C"/>
    <w:rsid w:val="00626EF8"/>
    <w:rsid w:val="00633723"/>
    <w:rsid w:val="0063413E"/>
    <w:rsid w:val="00636822"/>
    <w:rsid w:val="00636D48"/>
    <w:rsid w:val="00640780"/>
    <w:rsid w:val="00640CA7"/>
    <w:rsid w:val="00643982"/>
    <w:rsid w:val="006547E8"/>
    <w:rsid w:val="00655838"/>
    <w:rsid w:val="00661027"/>
    <w:rsid w:val="00661057"/>
    <w:rsid w:val="00664BBD"/>
    <w:rsid w:val="00664F49"/>
    <w:rsid w:val="00665CB8"/>
    <w:rsid w:val="00673F2B"/>
    <w:rsid w:val="00676047"/>
    <w:rsid w:val="0068436B"/>
    <w:rsid w:val="006979A4"/>
    <w:rsid w:val="006A0FC9"/>
    <w:rsid w:val="006C1F14"/>
    <w:rsid w:val="006D0C90"/>
    <w:rsid w:val="006E7442"/>
    <w:rsid w:val="007013D1"/>
    <w:rsid w:val="0070177E"/>
    <w:rsid w:val="00703A27"/>
    <w:rsid w:val="00710618"/>
    <w:rsid w:val="007149E3"/>
    <w:rsid w:val="00720081"/>
    <w:rsid w:val="00736485"/>
    <w:rsid w:val="00741DBD"/>
    <w:rsid w:val="0074400C"/>
    <w:rsid w:val="00746169"/>
    <w:rsid w:val="00756B0A"/>
    <w:rsid w:val="00760DE8"/>
    <w:rsid w:val="00761417"/>
    <w:rsid w:val="0076655B"/>
    <w:rsid w:val="007801CF"/>
    <w:rsid w:val="007911C5"/>
    <w:rsid w:val="00792EAC"/>
    <w:rsid w:val="0079646D"/>
    <w:rsid w:val="007A1AE5"/>
    <w:rsid w:val="007A562F"/>
    <w:rsid w:val="007B330C"/>
    <w:rsid w:val="007B79E9"/>
    <w:rsid w:val="007C45EE"/>
    <w:rsid w:val="007C48E1"/>
    <w:rsid w:val="007D01A8"/>
    <w:rsid w:val="007D1CBF"/>
    <w:rsid w:val="007D2A17"/>
    <w:rsid w:val="007D62BD"/>
    <w:rsid w:val="007E18A8"/>
    <w:rsid w:val="007E1DE0"/>
    <w:rsid w:val="007F0BCC"/>
    <w:rsid w:val="007F3F8C"/>
    <w:rsid w:val="00816D38"/>
    <w:rsid w:val="00820FB8"/>
    <w:rsid w:val="0084034F"/>
    <w:rsid w:val="00840515"/>
    <w:rsid w:val="00851712"/>
    <w:rsid w:val="008657A8"/>
    <w:rsid w:val="00865D87"/>
    <w:rsid w:val="0086724A"/>
    <w:rsid w:val="00872AD0"/>
    <w:rsid w:val="0088647E"/>
    <w:rsid w:val="00890F6F"/>
    <w:rsid w:val="00891F3B"/>
    <w:rsid w:val="008B5AA6"/>
    <w:rsid w:val="008C5FAB"/>
    <w:rsid w:val="008D0924"/>
    <w:rsid w:val="008D2799"/>
    <w:rsid w:val="008E528C"/>
    <w:rsid w:val="008E6C6C"/>
    <w:rsid w:val="008F4121"/>
    <w:rsid w:val="008F72A4"/>
    <w:rsid w:val="00901A1B"/>
    <w:rsid w:val="00905DCF"/>
    <w:rsid w:val="00920196"/>
    <w:rsid w:val="009219CC"/>
    <w:rsid w:val="00923E0C"/>
    <w:rsid w:val="009246C2"/>
    <w:rsid w:val="0093208B"/>
    <w:rsid w:val="009370EA"/>
    <w:rsid w:val="00945284"/>
    <w:rsid w:val="009474CF"/>
    <w:rsid w:val="00951E18"/>
    <w:rsid w:val="00955702"/>
    <w:rsid w:val="00956318"/>
    <w:rsid w:val="00957443"/>
    <w:rsid w:val="00957700"/>
    <w:rsid w:val="0097023D"/>
    <w:rsid w:val="00973BFB"/>
    <w:rsid w:val="00985B7B"/>
    <w:rsid w:val="00987526"/>
    <w:rsid w:val="00991FE5"/>
    <w:rsid w:val="009957C3"/>
    <w:rsid w:val="009B1497"/>
    <w:rsid w:val="009C2001"/>
    <w:rsid w:val="009C3FEA"/>
    <w:rsid w:val="009C5AE8"/>
    <w:rsid w:val="009D5DC2"/>
    <w:rsid w:val="009D7EE3"/>
    <w:rsid w:val="00A10B39"/>
    <w:rsid w:val="00A10BF6"/>
    <w:rsid w:val="00A10D25"/>
    <w:rsid w:val="00A46BB6"/>
    <w:rsid w:val="00A477F3"/>
    <w:rsid w:val="00A50D95"/>
    <w:rsid w:val="00A517AA"/>
    <w:rsid w:val="00A5206E"/>
    <w:rsid w:val="00A56770"/>
    <w:rsid w:val="00A648E1"/>
    <w:rsid w:val="00A748DA"/>
    <w:rsid w:val="00A8182E"/>
    <w:rsid w:val="00A90B46"/>
    <w:rsid w:val="00A9217D"/>
    <w:rsid w:val="00A92FF9"/>
    <w:rsid w:val="00A93D42"/>
    <w:rsid w:val="00AA1A7C"/>
    <w:rsid w:val="00AA477C"/>
    <w:rsid w:val="00AB1372"/>
    <w:rsid w:val="00AE014B"/>
    <w:rsid w:val="00AE5EFC"/>
    <w:rsid w:val="00AF1340"/>
    <w:rsid w:val="00AF2BF1"/>
    <w:rsid w:val="00AF4BC8"/>
    <w:rsid w:val="00AF4EC7"/>
    <w:rsid w:val="00B06A6F"/>
    <w:rsid w:val="00B17633"/>
    <w:rsid w:val="00B30A47"/>
    <w:rsid w:val="00B328B1"/>
    <w:rsid w:val="00B41AD9"/>
    <w:rsid w:val="00B50692"/>
    <w:rsid w:val="00B56076"/>
    <w:rsid w:val="00B57E97"/>
    <w:rsid w:val="00B677A4"/>
    <w:rsid w:val="00B765C1"/>
    <w:rsid w:val="00B816C9"/>
    <w:rsid w:val="00B9421A"/>
    <w:rsid w:val="00B96C9D"/>
    <w:rsid w:val="00B9754F"/>
    <w:rsid w:val="00BB0F5B"/>
    <w:rsid w:val="00BD494A"/>
    <w:rsid w:val="00BE0BFB"/>
    <w:rsid w:val="00BF62F5"/>
    <w:rsid w:val="00BF73FE"/>
    <w:rsid w:val="00BF7BCE"/>
    <w:rsid w:val="00C03871"/>
    <w:rsid w:val="00C03D7E"/>
    <w:rsid w:val="00C0499A"/>
    <w:rsid w:val="00C06707"/>
    <w:rsid w:val="00C2117D"/>
    <w:rsid w:val="00C212C1"/>
    <w:rsid w:val="00C2228F"/>
    <w:rsid w:val="00C22339"/>
    <w:rsid w:val="00C303A7"/>
    <w:rsid w:val="00C309EB"/>
    <w:rsid w:val="00C30BFE"/>
    <w:rsid w:val="00C34ACE"/>
    <w:rsid w:val="00C4208A"/>
    <w:rsid w:val="00C51F3F"/>
    <w:rsid w:val="00C52513"/>
    <w:rsid w:val="00C53F62"/>
    <w:rsid w:val="00C5489D"/>
    <w:rsid w:val="00C61A63"/>
    <w:rsid w:val="00C72A57"/>
    <w:rsid w:val="00C758C5"/>
    <w:rsid w:val="00C83B5E"/>
    <w:rsid w:val="00C84210"/>
    <w:rsid w:val="00C94CD8"/>
    <w:rsid w:val="00CA0FD5"/>
    <w:rsid w:val="00CA190A"/>
    <w:rsid w:val="00CA33D5"/>
    <w:rsid w:val="00CA466E"/>
    <w:rsid w:val="00CC0F95"/>
    <w:rsid w:val="00CD49A1"/>
    <w:rsid w:val="00CD5CCF"/>
    <w:rsid w:val="00CD6983"/>
    <w:rsid w:val="00CD6CC6"/>
    <w:rsid w:val="00CE551A"/>
    <w:rsid w:val="00CE5955"/>
    <w:rsid w:val="00D031C7"/>
    <w:rsid w:val="00D11002"/>
    <w:rsid w:val="00D112C3"/>
    <w:rsid w:val="00D12BA5"/>
    <w:rsid w:val="00D2310B"/>
    <w:rsid w:val="00D27642"/>
    <w:rsid w:val="00D277FB"/>
    <w:rsid w:val="00D338F7"/>
    <w:rsid w:val="00D35C5A"/>
    <w:rsid w:val="00D4781A"/>
    <w:rsid w:val="00D53B8B"/>
    <w:rsid w:val="00D641D1"/>
    <w:rsid w:val="00D75033"/>
    <w:rsid w:val="00D76FEF"/>
    <w:rsid w:val="00D83B18"/>
    <w:rsid w:val="00D84B37"/>
    <w:rsid w:val="00D86D89"/>
    <w:rsid w:val="00D92D74"/>
    <w:rsid w:val="00DA0514"/>
    <w:rsid w:val="00DA46FF"/>
    <w:rsid w:val="00DB1357"/>
    <w:rsid w:val="00DC501F"/>
    <w:rsid w:val="00DD1A94"/>
    <w:rsid w:val="00DD36E7"/>
    <w:rsid w:val="00DD771C"/>
    <w:rsid w:val="00DE0D1A"/>
    <w:rsid w:val="00DE3294"/>
    <w:rsid w:val="00DF14BD"/>
    <w:rsid w:val="00E03309"/>
    <w:rsid w:val="00E167CD"/>
    <w:rsid w:val="00E21586"/>
    <w:rsid w:val="00E24649"/>
    <w:rsid w:val="00E301EF"/>
    <w:rsid w:val="00E32105"/>
    <w:rsid w:val="00E36422"/>
    <w:rsid w:val="00E37E23"/>
    <w:rsid w:val="00E37F22"/>
    <w:rsid w:val="00E500A7"/>
    <w:rsid w:val="00E5167E"/>
    <w:rsid w:val="00E56BD5"/>
    <w:rsid w:val="00E66976"/>
    <w:rsid w:val="00E946A2"/>
    <w:rsid w:val="00EA197A"/>
    <w:rsid w:val="00EA644E"/>
    <w:rsid w:val="00EB102A"/>
    <w:rsid w:val="00EB2A79"/>
    <w:rsid w:val="00EB685D"/>
    <w:rsid w:val="00EC3A01"/>
    <w:rsid w:val="00ED62A0"/>
    <w:rsid w:val="00ED7DB1"/>
    <w:rsid w:val="00EE26D1"/>
    <w:rsid w:val="00EE29A7"/>
    <w:rsid w:val="00EF0165"/>
    <w:rsid w:val="00EF032B"/>
    <w:rsid w:val="00EF3E0F"/>
    <w:rsid w:val="00F04281"/>
    <w:rsid w:val="00F06AF6"/>
    <w:rsid w:val="00F3098C"/>
    <w:rsid w:val="00F34CE7"/>
    <w:rsid w:val="00F45FD4"/>
    <w:rsid w:val="00F52355"/>
    <w:rsid w:val="00F54D85"/>
    <w:rsid w:val="00F64BB6"/>
    <w:rsid w:val="00F75BEF"/>
    <w:rsid w:val="00F77F50"/>
    <w:rsid w:val="00F81FF0"/>
    <w:rsid w:val="00F8231D"/>
    <w:rsid w:val="00F82987"/>
    <w:rsid w:val="00F82A5E"/>
    <w:rsid w:val="00F97E80"/>
    <w:rsid w:val="00FA5B15"/>
    <w:rsid w:val="00FB21F4"/>
    <w:rsid w:val="00FC6DBF"/>
    <w:rsid w:val="00FD6E09"/>
    <w:rsid w:val="00FE13CB"/>
    <w:rsid w:val="00FE24D4"/>
    <w:rsid w:val="00FF104C"/>
    <w:rsid w:val="00FF7953"/>
    <w:rsid w:val="543C3AC4"/>
    <w:rsid w:val="6FDD60B9"/>
    <w:rsid w:val="779352CC"/>
    <w:rsid w:val="7B1B59C7"/>
    <w:rsid w:val="7BB407C0"/>
    <w:rsid w:val="7D5B6925"/>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Segoe U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pl-PL" w:eastAsia="en-US" w:bidi="ar-SA"/>
    </w:rPr>
  </w:style>
  <w:style w:type="paragraph" w:styleId="2">
    <w:name w:val="heading 1"/>
    <w:basedOn w:val="1"/>
    <w:next w:val="1"/>
    <w:link w:val="21"/>
    <w:qFormat/>
    <w:uiPriority w:val="9"/>
    <w:pPr>
      <w:keepNext/>
      <w:keepLines/>
      <w:spacing w:before="240" w:after="0"/>
      <w:outlineLvl w:val="0"/>
    </w:pPr>
    <w:rPr>
      <w:rFonts w:asciiTheme="majorHAnsi" w:hAnsiTheme="majorHAnsi" w:eastAsiaTheme="majorEastAsia" w:cstheme="majorBidi"/>
      <w:b/>
      <w:sz w:val="28"/>
      <w:szCs w:val="32"/>
    </w:rPr>
  </w:style>
  <w:style w:type="character" w:default="1" w:styleId="3">
    <w:name w:val="Default Paragraph Font"/>
    <w:semiHidden/>
    <w:unhideWhenUsed/>
    <w:qFormat/>
    <w:uiPriority w:val="1"/>
  </w:style>
  <w:style w:type="table" w:default="1" w:styleId="4">
    <w:name w:val="Normal Table"/>
    <w:semiHidden/>
    <w:unhideWhenUsed/>
    <w:qFormat/>
    <w:uiPriority w:val="99"/>
    <w:pPr>
      <w:keepNext w:val="0"/>
      <w:keepLines w:val="0"/>
      <w:widowControl w:val="0"/>
      <w:suppressLineNumbers w:val="0"/>
      <w:autoSpaceDE/>
      <w:autoSpaceDN w:val="0"/>
      <w:spacing w:before="0" w:beforeAutospacing="0" w:after="0" w:afterAutospacing="0"/>
      <w:ind w:left="0" w:right="0"/>
    </w:pPr>
    <w:rPr>
      <w:rFonts w:ascii="Calibri" w:hAnsi="Calibri" w:cs="Tahoma"/>
      <w:sz w:val="20"/>
      <w:szCs w:val="22"/>
    </w:rPr>
    <w:tblPr>
      <w:tblCellMar>
        <w:top w:w="0" w:type="dxa"/>
        <w:left w:w="100" w:type="dxa"/>
        <w:bottom w:w="0" w:type="dxa"/>
        <w:right w:w="100" w:type="dxa"/>
      </w:tblCellMar>
    </w:tblPr>
  </w:style>
  <w:style w:type="paragraph" w:styleId="5">
    <w:name w:val="Body Text"/>
    <w:basedOn w:val="1"/>
    <w:link w:val="26"/>
    <w:unhideWhenUsed/>
    <w:qFormat/>
    <w:uiPriority w:val="99"/>
    <w:pPr>
      <w:spacing w:after="120"/>
    </w:pPr>
  </w:style>
  <w:style w:type="character" w:styleId="6">
    <w:name w:val="annotation reference"/>
    <w:basedOn w:val="3"/>
    <w:semiHidden/>
    <w:unhideWhenUsed/>
    <w:qFormat/>
    <w:uiPriority w:val="99"/>
    <w:rPr>
      <w:sz w:val="16"/>
      <w:szCs w:val="16"/>
    </w:rPr>
  </w:style>
  <w:style w:type="paragraph" w:styleId="7">
    <w:name w:val="annotation text"/>
    <w:basedOn w:val="1"/>
    <w:link w:val="24"/>
    <w:semiHidden/>
    <w:unhideWhenUsed/>
    <w:qFormat/>
    <w:uiPriority w:val="99"/>
    <w:pPr>
      <w:spacing w:line="240" w:lineRule="auto"/>
    </w:pPr>
    <w:rPr>
      <w:sz w:val="20"/>
      <w:szCs w:val="20"/>
    </w:rPr>
  </w:style>
  <w:style w:type="paragraph" w:styleId="8">
    <w:name w:val="annotation subject"/>
    <w:basedOn w:val="7"/>
    <w:next w:val="7"/>
    <w:link w:val="25"/>
    <w:semiHidden/>
    <w:unhideWhenUsed/>
    <w:qFormat/>
    <w:uiPriority w:val="99"/>
    <w:rPr>
      <w:b/>
      <w:bCs/>
    </w:rPr>
  </w:style>
  <w:style w:type="character" w:styleId="9">
    <w:name w:val="endnote reference"/>
    <w:basedOn w:val="3"/>
    <w:semiHidden/>
    <w:unhideWhenUsed/>
    <w:qFormat/>
    <w:uiPriority w:val="99"/>
    <w:rPr>
      <w:vertAlign w:val="superscript"/>
    </w:rPr>
  </w:style>
  <w:style w:type="paragraph" w:styleId="10">
    <w:name w:val="endnote text"/>
    <w:basedOn w:val="1"/>
    <w:link w:val="23"/>
    <w:semiHidden/>
    <w:unhideWhenUsed/>
    <w:qFormat/>
    <w:uiPriority w:val="99"/>
    <w:pPr>
      <w:spacing w:after="0" w:line="240" w:lineRule="auto"/>
    </w:pPr>
    <w:rPr>
      <w:sz w:val="20"/>
      <w:szCs w:val="20"/>
    </w:rPr>
  </w:style>
  <w:style w:type="paragraph" w:styleId="11">
    <w:name w:val="footer"/>
    <w:basedOn w:val="1"/>
    <w:link w:val="18"/>
    <w:unhideWhenUsed/>
    <w:qFormat/>
    <w:uiPriority w:val="99"/>
    <w:pPr>
      <w:tabs>
        <w:tab w:val="center" w:pos="4536"/>
        <w:tab w:val="right" w:pos="9072"/>
      </w:tabs>
      <w:spacing w:after="0" w:line="240" w:lineRule="auto"/>
    </w:pPr>
  </w:style>
  <w:style w:type="paragraph" w:styleId="12">
    <w:name w:val="Normal (Web)"/>
    <w:basedOn w:val="1"/>
    <w:unhideWhenUsed/>
    <w:qFormat/>
    <w:uiPriority w:val="0"/>
    <w:pPr>
      <w:spacing w:before="100" w:beforeAutospacing="1" w:after="100" w:afterAutospacing="1" w:line="240" w:lineRule="auto"/>
    </w:pPr>
    <w:rPr>
      <w:rFonts w:ascii="Times New Roman" w:hAnsi="Times New Roman" w:eastAsia="Times New Roman" w:cs="Times New Roman"/>
      <w:sz w:val="24"/>
      <w:szCs w:val="24"/>
      <w:lang w:eastAsia="pl-PL"/>
    </w:rPr>
  </w:style>
  <w:style w:type="character" w:styleId="13">
    <w:name w:val="Strong"/>
    <w:basedOn w:val="3"/>
    <w:qFormat/>
    <w:uiPriority w:val="0"/>
    <w:rPr>
      <w:b/>
      <w:bCs/>
    </w:rPr>
  </w:style>
  <w:style w:type="paragraph" w:customStyle="1" w:styleId="14">
    <w:name w:val="Default"/>
    <w:qFormat/>
    <w:uiPriority w:val="0"/>
    <w:pPr>
      <w:autoSpaceDE w:val="0"/>
      <w:autoSpaceDN w:val="0"/>
      <w:adjustRightInd w:val="0"/>
    </w:pPr>
    <w:rPr>
      <w:rFonts w:ascii="Calibri" w:hAnsi="Calibri" w:cs="Calibri" w:eastAsiaTheme="minorHAnsi"/>
      <w:color w:val="000000"/>
      <w:sz w:val="24"/>
      <w:szCs w:val="24"/>
      <w:lang w:val="pl-PL" w:eastAsia="en-US" w:bidi="ar-SA"/>
    </w:rPr>
  </w:style>
  <w:style w:type="paragraph" w:styleId="15">
    <w:name w:val="List Paragraph"/>
    <w:basedOn w:val="1"/>
    <w:qFormat/>
    <w:uiPriority w:val="34"/>
    <w:pPr>
      <w:spacing w:after="200" w:line="276" w:lineRule="auto"/>
      <w:ind w:left="720"/>
      <w:contextualSpacing/>
    </w:pPr>
  </w:style>
  <w:style w:type="paragraph" w:customStyle="1" w:styleId="16">
    <w:name w:val="Standard"/>
    <w:qFormat/>
    <w:uiPriority w:val="0"/>
    <w:pPr>
      <w:suppressAutoHyphens/>
      <w:autoSpaceDN w:val="0"/>
      <w:textAlignment w:val="baseline"/>
    </w:pPr>
    <w:rPr>
      <w:rFonts w:ascii="Liberation Serif" w:hAnsi="Liberation Serif" w:eastAsia="SimSun" w:cs="Mangal"/>
      <w:kern w:val="3"/>
      <w:sz w:val="24"/>
      <w:szCs w:val="24"/>
      <w:lang w:val="pl-PL" w:eastAsia="zh-CN" w:bidi="hi-IN"/>
    </w:rPr>
  </w:style>
  <w:style w:type="paragraph" w:styleId="17">
    <w:name w:val="No Spacing"/>
    <w:qFormat/>
    <w:uiPriority w:val="0"/>
    <w:rPr>
      <w:rFonts w:ascii="Calibri" w:hAnsi="Calibri" w:eastAsia="Calibri" w:cstheme="minorBidi"/>
      <w:color w:val="00000A"/>
      <w:sz w:val="22"/>
      <w:szCs w:val="22"/>
      <w:lang w:val="pl-PL" w:eastAsia="pl-PL" w:bidi="ar-SA"/>
    </w:rPr>
  </w:style>
  <w:style w:type="character" w:customStyle="1" w:styleId="18">
    <w:name w:val="Stopka Znak"/>
    <w:basedOn w:val="3"/>
    <w:link w:val="11"/>
    <w:qFormat/>
    <w:uiPriority w:val="99"/>
  </w:style>
  <w:style w:type="paragraph" w:customStyle="1" w:styleId="19">
    <w:name w:val="Text body"/>
    <w:basedOn w:val="16"/>
    <w:qFormat/>
    <w:uiPriority w:val="0"/>
    <w:pPr>
      <w:spacing w:after="140" w:line="276" w:lineRule="auto"/>
    </w:pPr>
  </w:style>
  <w:style w:type="character" w:customStyle="1" w:styleId="20">
    <w:name w:val="Strong Emphasis"/>
    <w:qFormat/>
    <w:uiPriority w:val="0"/>
    <w:rPr>
      <w:b/>
      <w:bCs/>
    </w:rPr>
  </w:style>
  <w:style w:type="character" w:customStyle="1" w:styleId="21">
    <w:name w:val="Nagłówek 1 Znak"/>
    <w:basedOn w:val="3"/>
    <w:link w:val="2"/>
    <w:qFormat/>
    <w:uiPriority w:val="9"/>
    <w:rPr>
      <w:rFonts w:asciiTheme="majorHAnsi" w:hAnsiTheme="majorHAnsi" w:eastAsiaTheme="majorEastAsia" w:cstheme="majorBidi"/>
      <w:b/>
      <w:sz w:val="28"/>
      <w:szCs w:val="32"/>
    </w:rPr>
  </w:style>
  <w:style w:type="paragraph" w:customStyle="1" w:styleId="22">
    <w:name w:val="standard"/>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pl-PL"/>
    </w:rPr>
  </w:style>
  <w:style w:type="character" w:customStyle="1" w:styleId="23">
    <w:name w:val="Tekst przypisu końcowego Znak"/>
    <w:basedOn w:val="3"/>
    <w:link w:val="10"/>
    <w:semiHidden/>
    <w:qFormat/>
    <w:uiPriority w:val="99"/>
    <w:rPr>
      <w:sz w:val="20"/>
      <w:szCs w:val="20"/>
    </w:rPr>
  </w:style>
  <w:style w:type="character" w:customStyle="1" w:styleId="24">
    <w:name w:val="Tekst komentarza Znak"/>
    <w:basedOn w:val="3"/>
    <w:link w:val="7"/>
    <w:semiHidden/>
    <w:qFormat/>
    <w:uiPriority w:val="99"/>
    <w:rPr>
      <w:sz w:val="20"/>
      <w:szCs w:val="20"/>
    </w:rPr>
  </w:style>
  <w:style w:type="character" w:customStyle="1" w:styleId="25">
    <w:name w:val="Temat komentarza Znak"/>
    <w:basedOn w:val="24"/>
    <w:link w:val="8"/>
    <w:semiHidden/>
    <w:qFormat/>
    <w:uiPriority w:val="99"/>
    <w:rPr>
      <w:b/>
      <w:bCs/>
      <w:sz w:val="20"/>
      <w:szCs w:val="20"/>
    </w:rPr>
  </w:style>
  <w:style w:type="character" w:customStyle="1" w:styleId="26">
    <w:name w:val="Tekst podstawowy Znak"/>
    <w:basedOn w:val="3"/>
    <w:link w:val="5"/>
    <w:qFormat/>
    <w:uiPriority w:val="99"/>
  </w:style>
  <w:style w:type="paragraph" w:customStyle="1" w:styleId="27">
    <w:name w:val="normal"/>
    <w:qFormat/>
    <w:uiPriority w:val="0"/>
    <w:pPr>
      <w:spacing w:after="160" w:line="259" w:lineRule="auto"/>
    </w:pPr>
    <w:rPr>
      <w:rFonts w:ascii="Calibri" w:hAnsi="Calibri" w:eastAsia="Calibri" w:cs="Calibri"/>
      <w:sz w:val="22"/>
      <w:szCs w:val="22"/>
      <w:lang w:eastAsia="pl-PL"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79764-57C9-47CE-B7ED-0142EAFF4370}">
  <ds:schemaRefs/>
</ds:datastoreItem>
</file>

<file path=docProps/app.xml><?xml version="1.0" encoding="utf-8"?>
<Properties xmlns="http://schemas.openxmlformats.org/officeDocument/2006/extended-properties" xmlns:vt="http://schemas.openxmlformats.org/officeDocument/2006/docPropsVTypes">
  <Template>Normal</Template>
  <Pages>6</Pages>
  <Words>1106</Words>
  <Characters>6974</Characters>
  <Lines>60</Lines>
  <Paragraphs>16</Paragraphs>
  <TotalTime>92</TotalTime>
  <ScaleCrop>false</ScaleCrop>
  <LinksUpToDate>false</LinksUpToDate>
  <CharactersWithSpaces>8517</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2024-12-27T11:55:00Z</dcterms:created>
  <dc:creator>user</dc:creator>
  <cp:lastModifiedBy>WPS_1755692937</cp:lastModifiedBy>
  <cp:lastPrinted>2026-08-19T13:00:27Z</cp:lastPrinted>
  <dcterms:modified xsi:type="dcterms:W3CDTF">2026-08-19T13:00:35Z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1045-12.1.0.28032</vt:lpwstr>
  </property>
  <property fmtid="{D5CDD505-2E9C-101B-9397-08002B2CF9AE}" pid="3" name="ICV">
    <vt:lpwstr>F93F2007B58146A688A33C4F3E607461_13</vt:lpwstr>
  </property>
  <property fmtid="{D5CDD505-2E9C-101B-9397-08002B2CF9AE}" pid="4" name="KSOTemplateDocerSaveRecord">
    <vt:lpwstr>eyJoZGlkIjoiYzhhMDc4MTNlODc0ZDExNTA5MWYzODMxMGQ3NWRkMTYiLCJ1c2VySWQiOiIzMDQxNTA4MzMzMTUyIn0=</vt:lpwstr>
  </property>
</Properties>
</file>